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 w:ascii="Calibri" w:hAnsi="Calibri"/>
          <w:sz w:val="24"/>
        </w:rPr>
      </w:r>
    </w:p>
    <w:p>
      <w:pPr>
        <w:pStyle w:val="Normal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 w:ascii="Calibri" w:hAnsi="Calibri"/>
          <w:sz w:val="24"/>
        </w:rPr>
      </w:r>
    </w:p>
    <w:p>
      <w:pPr>
        <w:pStyle w:val="Normal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 w:ascii="Calibri" w:hAnsi="Calibri"/>
          <w:sz w:val="24"/>
        </w:rPr>
      </w:r>
    </w:p>
    <w:p>
      <w:pPr>
        <w:pStyle w:val="Normal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 w:ascii="Calibri" w:hAnsi="Calibri"/>
          <w:sz w:val="24"/>
        </w:rPr>
      </w:r>
    </w:p>
    <w:p>
      <w:pPr>
        <w:pStyle w:val="Normal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 w:ascii="Calibri" w:hAnsi="Calibri"/>
          <w:sz w:val="24"/>
        </w:rPr>
      </w:r>
    </w:p>
    <w:p>
      <w:pPr>
        <w:pStyle w:val="Normal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 w:ascii="Calibri" w:hAnsi="Calibri"/>
          <w:sz w:val="24"/>
        </w:rPr>
      </w:r>
    </w:p>
    <w:p>
      <w:pPr>
        <w:pStyle w:val="Normal"/>
        <w:jc w:val="center"/>
        <w:rPr>
          <w:rFonts w:ascii="Calibri" w:hAnsi="Calibri" w:eastAsia="Calibri" w:cs="Calibri"/>
          <w:sz w:val="24"/>
        </w:rPr>
      </w:pPr>
      <w:r>
        <w:rPr>
          <w:rFonts w:eastAsia="Calibri" w:cs="Calibri" w:ascii="Calibri" w:hAnsi="Calibri"/>
          <w:sz w:val="24"/>
        </w:rPr>
      </w:r>
    </w:p>
    <w:p>
      <w:pPr>
        <w:pStyle w:val="Normal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 w:ascii="Calibri" w:hAnsi="Calibri"/>
          <w:sz w:val="24"/>
        </w:rPr>
      </w:r>
    </w:p>
    <w:p>
      <w:pPr>
        <w:pStyle w:val="Normal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 w:ascii="Calibri" w:hAnsi="Calibri"/>
          <w:sz w:val="24"/>
        </w:rPr>
      </w:r>
    </w:p>
    <w:p>
      <w:pPr>
        <w:pStyle w:val="Normal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 w:ascii="Calibri" w:hAnsi="Calibri"/>
          <w:sz w:val="24"/>
        </w:rPr>
      </w:r>
    </w:p>
    <w:p>
      <w:pPr>
        <w:pStyle w:val="Normal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 w:ascii="Calibri" w:hAnsi="Calibri"/>
          <w:sz w:val="24"/>
        </w:rPr>
      </w:r>
    </w:p>
    <w:p>
      <w:pPr>
        <w:pStyle w:val="Normal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 w:ascii="Calibri" w:hAnsi="Calibri"/>
          <w:sz w:val="24"/>
        </w:rPr>
      </w:r>
    </w:p>
    <w:p>
      <w:pPr>
        <w:pStyle w:val="Normal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 w:ascii="Calibri" w:hAnsi="Calibri"/>
          <w:sz w:val="24"/>
        </w:rPr>
      </w:r>
    </w:p>
    <w:p>
      <w:pPr>
        <w:pStyle w:val="Normal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 w:ascii="Calibri" w:hAnsi="Calibri"/>
          <w:sz w:val="24"/>
        </w:rPr>
      </w:r>
    </w:p>
    <w:p>
      <w:pPr>
        <w:pStyle w:val="Normal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 w:ascii="Calibri" w:hAnsi="Calibri"/>
          <w:sz w:val="24"/>
        </w:rPr>
      </w:r>
    </w:p>
    <w:p>
      <w:pPr>
        <w:pStyle w:val="Normal"/>
        <w:spacing w:lineRule="auto" w:line="360"/>
        <w:jc w:val="center"/>
        <w:rPr>
          <w:rFonts w:eastAsia="Georgia"/>
          <w:b/>
          <w:b/>
          <w:color w:val="000000" w:themeColor="text1"/>
          <w:sz w:val="48"/>
          <w:szCs w:val="48"/>
        </w:rPr>
      </w:pPr>
      <w:r>
        <w:rPr>
          <w:rFonts w:eastAsia="Georgia"/>
          <w:b/>
          <w:color w:val="000000" w:themeColor="text1"/>
          <w:sz w:val="48"/>
          <w:szCs w:val="48"/>
        </w:rPr>
        <w:t xml:space="preserve">Wewnątrzszkolny Program </w:t>
      </w:r>
    </w:p>
    <w:p>
      <w:pPr>
        <w:pStyle w:val="Normal"/>
        <w:spacing w:lineRule="auto" w:line="360"/>
        <w:jc w:val="center"/>
        <w:rPr>
          <w:rFonts w:eastAsia="Georgia"/>
          <w:b/>
          <w:b/>
          <w:sz w:val="48"/>
          <w:szCs w:val="48"/>
        </w:rPr>
      </w:pPr>
      <w:r>
        <w:rPr>
          <w:rFonts w:eastAsia="Georgia"/>
          <w:b/>
          <w:color w:val="000000" w:themeColor="text1"/>
          <w:sz w:val="48"/>
          <w:szCs w:val="48"/>
        </w:rPr>
        <w:t>Doradztwa Zawodowego</w:t>
      </w:r>
    </w:p>
    <w:p>
      <w:pPr>
        <w:pStyle w:val="Normal"/>
        <w:spacing w:lineRule="auto" w:line="360"/>
        <w:jc w:val="center"/>
        <w:rPr>
          <w:rFonts w:eastAsia="Georgia"/>
          <w:b/>
          <w:b/>
          <w:sz w:val="48"/>
          <w:szCs w:val="48"/>
        </w:rPr>
      </w:pPr>
      <w:r>
        <w:rPr>
          <w:rFonts w:eastAsia="Georgia"/>
          <w:b/>
          <w:sz w:val="48"/>
          <w:szCs w:val="48"/>
        </w:rPr>
        <w:t xml:space="preserve">w Zespole Szkolno-Przedszkolnym w Radwanicach </w:t>
      </w:r>
    </w:p>
    <w:p>
      <w:pPr>
        <w:pStyle w:val="Normal"/>
        <w:spacing w:lineRule="auto" w:line="360"/>
        <w:jc w:val="center"/>
        <w:rPr>
          <w:rFonts w:eastAsia="Georgia"/>
          <w:b/>
          <w:b/>
          <w:sz w:val="48"/>
          <w:szCs w:val="48"/>
        </w:rPr>
      </w:pPr>
      <w:r>
        <w:rPr>
          <w:rFonts w:eastAsia="Georgia"/>
          <w:b/>
          <w:sz w:val="48"/>
          <w:szCs w:val="48"/>
        </w:rPr>
      </w:r>
    </w:p>
    <w:p>
      <w:pPr>
        <w:pStyle w:val="Normal"/>
        <w:spacing w:lineRule="auto" w:line="360"/>
        <w:jc w:val="center"/>
        <w:rPr>
          <w:rFonts w:eastAsia="Georgia"/>
          <w:b/>
          <w:b/>
          <w:sz w:val="48"/>
          <w:szCs w:val="48"/>
        </w:rPr>
      </w:pPr>
      <w:r>
        <w:rPr>
          <w:rFonts w:eastAsia="Georgia"/>
          <w:b/>
          <w:sz w:val="48"/>
          <w:szCs w:val="48"/>
        </w:rPr>
      </w:r>
    </w:p>
    <w:p>
      <w:pPr>
        <w:pStyle w:val="Normal"/>
        <w:jc w:val="center"/>
        <w:rPr>
          <w:rFonts w:eastAsia="Georgia"/>
          <w:b/>
          <w:b/>
          <w:sz w:val="24"/>
          <w:szCs w:val="24"/>
        </w:rPr>
      </w:pPr>
      <w:r>
        <w:rPr>
          <w:rFonts w:eastAsia="Georgia"/>
          <w:b/>
          <w:sz w:val="24"/>
          <w:szCs w:val="24"/>
        </w:rPr>
      </w:r>
    </w:p>
    <w:p>
      <w:pPr>
        <w:pStyle w:val="Normal"/>
        <w:jc w:val="center"/>
        <w:rPr>
          <w:rFonts w:eastAsia="Georgia"/>
          <w:b/>
          <w:b/>
          <w:sz w:val="24"/>
          <w:szCs w:val="24"/>
        </w:rPr>
      </w:pPr>
      <w:r>
        <w:rPr>
          <w:rFonts w:eastAsia="Georgia"/>
          <w:b/>
          <w:sz w:val="24"/>
          <w:szCs w:val="24"/>
        </w:rPr>
      </w:r>
    </w:p>
    <w:p>
      <w:pPr>
        <w:pStyle w:val="Normal"/>
        <w:rPr>
          <w:rFonts w:eastAsia="Georgia"/>
          <w:b/>
          <w:b/>
          <w:sz w:val="24"/>
          <w:szCs w:val="24"/>
        </w:rPr>
      </w:pPr>
      <w:r>
        <w:rPr>
          <w:rFonts w:eastAsia="Georgia"/>
          <w:b/>
          <w:sz w:val="24"/>
          <w:szCs w:val="24"/>
        </w:rPr>
      </w:r>
    </w:p>
    <w:p>
      <w:pPr>
        <w:pStyle w:val="Normal"/>
        <w:jc w:val="center"/>
        <w:rPr>
          <w:rFonts w:eastAsia="Georgia"/>
          <w:b/>
          <w:b/>
          <w:sz w:val="24"/>
          <w:szCs w:val="24"/>
        </w:rPr>
      </w:pPr>
      <w:r>
        <w:rPr>
          <w:rFonts w:eastAsia="Georgia"/>
          <w:b/>
          <w:sz w:val="24"/>
          <w:szCs w:val="24"/>
        </w:rPr>
      </w:r>
    </w:p>
    <w:p>
      <w:pPr>
        <w:pStyle w:val="Normal"/>
        <w:jc w:val="center"/>
        <w:rPr>
          <w:rFonts w:eastAsia="Georgia"/>
          <w:b/>
          <w:b/>
          <w:sz w:val="24"/>
          <w:szCs w:val="24"/>
        </w:rPr>
      </w:pPr>
      <w:r>
        <w:rPr>
          <w:rFonts w:eastAsia="Georgia"/>
          <w:b/>
          <w:sz w:val="24"/>
          <w:szCs w:val="24"/>
        </w:rPr>
      </w:r>
    </w:p>
    <w:p>
      <w:pPr>
        <w:pStyle w:val="Normal"/>
        <w:jc w:val="center"/>
        <w:rPr>
          <w:rFonts w:eastAsia="Georgia"/>
          <w:b/>
          <w:b/>
          <w:sz w:val="24"/>
          <w:szCs w:val="24"/>
        </w:rPr>
      </w:pPr>
      <w:r>
        <w:rPr>
          <w:rFonts w:eastAsia="Georgia"/>
          <w:b/>
          <w:sz w:val="24"/>
          <w:szCs w:val="24"/>
        </w:rPr>
      </w:r>
    </w:p>
    <w:p>
      <w:pPr>
        <w:pStyle w:val="Normal"/>
        <w:jc w:val="center"/>
        <w:rPr>
          <w:rFonts w:eastAsia="Georgia"/>
          <w:b/>
          <w:b/>
          <w:sz w:val="24"/>
          <w:szCs w:val="24"/>
        </w:rPr>
      </w:pPr>
      <w:r>
        <w:rPr>
          <w:rFonts w:eastAsia="Georgia"/>
          <w:b/>
          <w:sz w:val="24"/>
          <w:szCs w:val="24"/>
        </w:rPr>
      </w:r>
    </w:p>
    <w:p>
      <w:pPr>
        <w:pStyle w:val="Normal"/>
        <w:jc w:val="center"/>
        <w:rPr>
          <w:rFonts w:eastAsia="Georgia"/>
          <w:sz w:val="24"/>
          <w:szCs w:val="24"/>
        </w:rPr>
      </w:pPr>
      <w:r>
        <w:rPr>
          <w:rFonts w:eastAsia="Georgia"/>
          <w:sz w:val="24"/>
          <w:szCs w:val="24"/>
        </w:rPr>
      </w:r>
    </w:p>
    <w:p>
      <w:pPr>
        <w:pStyle w:val="Normal"/>
        <w:jc w:val="center"/>
        <w:rPr>
          <w:rFonts w:eastAsia="Georgia"/>
          <w:sz w:val="24"/>
          <w:szCs w:val="24"/>
        </w:rPr>
      </w:pPr>
      <w:r>
        <w:rPr>
          <w:rFonts w:eastAsia="Georgia"/>
          <w:sz w:val="24"/>
          <w:szCs w:val="24"/>
        </w:rPr>
      </w:r>
    </w:p>
    <w:p>
      <w:pPr>
        <w:pStyle w:val="Normal"/>
        <w:jc w:val="center"/>
        <w:rPr>
          <w:rFonts w:eastAsia="Georgia"/>
          <w:sz w:val="24"/>
          <w:szCs w:val="24"/>
        </w:rPr>
      </w:pPr>
      <w:r>
        <w:rPr>
          <w:rFonts w:eastAsia="Georgia"/>
          <w:sz w:val="24"/>
          <w:szCs w:val="24"/>
        </w:rPr>
      </w:r>
    </w:p>
    <w:p>
      <w:pPr>
        <w:pStyle w:val="Normal"/>
        <w:jc w:val="center"/>
        <w:rPr>
          <w:rFonts w:eastAsia="Georgia"/>
          <w:sz w:val="24"/>
          <w:szCs w:val="24"/>
        </w:rPr>
      </w:pPr>
      <w:r>
        <w:rPr>
          <w:rFonts w:eastAsia="Georgia"/>
          <w:sz w:val="24"/>
          <w:szCs w:val="24"/>
        </w:rPr>
      </w:r>
    </w:p>
    <w:p>
      <w:pPr>
        <w:pStyle w:val="Normal"/>
        <w:jc w:val="center"/>
        <w:rPr>
          <w:rFonts w:eastAsia="Georgia"/>
          <w:sz w:val="24"/>
          <w:szCs w:val="24"/>
        </w:rPr>
      </w:pPr>
      <w:r>
        <w:rPr>
          <w:rFonts w:eastAsia="Georgia"/>
          <w:sz w:val="24"/>
          <w:szCs w:val="24"/>
        </w:rPr>
      </w:r>
    </w:p>
    <w:p>
      <w:pPr>
        <w:pStyle w:val="Normal"/>
        <w:jc w:val="center"/>
        <w:rPr>
          <w:rFonts w:eastAsia="Georgia"/>
          <w:sz w:val="24"/>
          <w:szCs w:val="24"/>
        </w:rPr>
      </w:pPr>
      <w:r>
        <w:rPr>
          <w:rFonts w:eastAsia="Georgia"/>
          <w:sz w:val="24"/>
          <w:szCs w:val="24"/>
        </w:rPr>
      </w:r>
    </w:p>
    <w:p>
      <w:pPr>
        <w:pStyle w:val="Normal"/>
        <w:jc w:val="center"/>
        <w:rPr>
          <w:rFonts w:eastAsia="Georgia"/>
          <w:sz w:val="24"/>
          <w:szCs w:val="24"/>
        </w:rPr>
      </w:pPr>
      <w:r>
        <w:rPr>
          <w:rFonts w:eastAsia="Georgia"/>
          <w:sz w:val="24"/>
          <w:szCs w:val="24"/>
        </w:rPr>
        <w:t>Radwanice, wrzesień  2024 r.</w:t>
      </w:r>
    </w:p>
    <w:p>
      <w:pPr>
        <w:pStyle w:val="Normal"/>
        <w:tabs>
          <w:tab w:val="clear" w:pos="720"/>
          <w:tab w:val="left" w:pos="1179" w:leader="none"/>
          <w:tab w:val="left" w:pos="1180" w:leader="none"/>
        </w:tabs>
        <w:spacing w:before="1" w:after="0"/>
        <w:rPr>
          <w:rFonts w:eastAsia="Georgia"/>
          <w:sz w:val="24"/>
          <w:szCs w:val="24"/>
        </w:rPr>
      </w:pPr>
      <w:r>
        <w:rPr>
          <w:rFonts w:eastAsia="Georgia"/>
          <w:sz w:val="24"/>
          <w:szCs w:val="24"/>
        </w:rPr>
      </w:r>
    </w:p>
    <w:p>
      <w:pPr>
        <w:pStyle w:val="Normal"/>
        <w:tabs>
          <w:tab w:val="clear" w:pos="720"/>
          <w:tab w:val="left" w:pos="1179" w:leader="none"/>
          <w:tab w:val="left" w:pos="1180" w:leader="none"/>
        </w:tabs>
        <w:spacing w:before="1" w:after="0"/>
        <w:rPr>
          <w:b/>
          <w:b/>
          <w:sz w:val="24"/>
          <w:szCs w:val="24"/>
        </w:rPr>
      </w:pPr>
      <w:r>
        <w:rPr>
          <w:rFonts w:eastAsia="Georgia"/>
          <w:sz w:val="24"/>
          <w:szCs w:val="24"/>
        </w:rPr>
        <w:t xml:space="preserve"> </w:t>
      </w:r>
      <w:r>
        <w:rPr>
          <w:b/>
          <w:sz w:val="24"/>
          <w:szCs w:val="24"/>
        </w:rPr>
        <w:t>Podstawa prawne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programu</w:t>
      </w:r>
    </w:p>
    <w:p>
      <w:pPr>
        <w:pStyle w:val="ListParagraph"/>
        <w:tabs>
          <w:tab w:val="clear" w:pos="720"/>
          <w:tab w:val="left" w:pos="1179" w:leader="none"/>
          <w:tab w:val="left" w:pos="1180" w:leader="none"/>
        </w:tabs>
        <w:spacing w:before="1" w:after="0"/>
        <w:ind w:left="118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6"/>
        </w:numPr>
        <w:spacing w:lineRule="auto" w:line="360"/>
        <w:jc w:val="both"/>
        <w:rPr>
          <w:b/>
          <w:b/>
          <w:bCs/>
          <w:color w:val="775675"/>
          <w:sz w:val="24"/>
          <w:szCs w:val="24"/>
        </w:rPr>
      </w:pPr>
      <w:r>
        <w:rPr>
          <w:sz w:val="24"/>
          <w:szCs w:val="24"/>
        </w:rPr>
        <w:t xml:space="preserve">Ustawa z 7 września 1991 r. o systemie oświaty (tekst jedn.: Dz.U. z 2022 r. poz. 2230) </w:t>
      </w:r>
    </w:p>
    <w:p>
      <w:pPr>
        <w:pStyle w:val="ListParagraph"/>
        <w:numPr>
          <w:ilvl w:val="0"/>
          <w:numId w:val="6"/>
        </w:numPr>
        <w:spacing w:lineRule="auto" w:line="360"/>
        <w:jc w:val="both"/>
        <w:rPr>
          <w:b/>
          <w:b/>
          <w:bCs/>
          <w:color w:val="775675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Ustawa z 14 grudnia 2016 r. – Prawo oświatowe (tekst jedn.: Dz.U. z 2023 r. poz. 900 ) </w:t>
      </w:r>
    </w:p>
    <w:p>
      <w:pPr>
        <w:pStyle w:val="ListParagraph"/>
        <w:numPr>
          <w:ilvl w:val="0"/>
          <w:numId w:val="6"/>
        </w:numPr>
        <w:spacing w:lineRule="auto" w:line="360"/>
        <w:jc w:val="both"/>
        <w:rPr>
          <w:b/>
          <w:b/>
          <w:bCs/>
          <w:color w:val="775675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Rozporządzenie Ministra Edukacji Narodowej z dnia 12 lutego 2019 r. w sprawie doradztwa zawodowego (DZ. U. poz. 325) </w:t>
      </w:r>
    </w:p>
    <w:p>
      <w:pPr>
        <w:pStyle w:val="ListParagraph"/>
        <w:numPr>
          <w:ilvl w:val="0"/>
          <w:numId w:val="6"/>
        </w:numPr>
        <w:spacing w:lineRule="auto" w:line="360"/>
        <w:jc w:val="both"/>
        <w:rPr>
          <w:b/>
          <w:b/>
          <w:bCs/>
          <w:color w:val="775675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Rozporządzenie Ministra Edukacji i Nauki z 22 lipca 2022 r. w sprawie wykazu zajęć prowadzonych bezpośrednio z uczniami lub wychowankami albo na ich rzecz przez nauczycieli poradni psychologiczno-pedagogicznych oraz nauczycieli: pedagogów, pedagogów specjalnych, psychologów, logopedów, terapeutów pedagogicznych i doradców zawodowych (Dz.U. z 2022 r. poz. 1610) </w:t>
      </w:r>
    </w:p>
    <w:p>
      <w:pPr>
        <w:pStyle w:val="ListParagraph"/>
        <w:numPr>
          <w:ilvl w:val="0"/>
          <w:numId w:val="6"/>
        </w:numPr>
        <w:spacing w:lineRule="auto" w:line="360"/>
        <w:jc w:val="both"/>
        <w:rPr>
          <w:b/>
          <w:b/>
          <w:bCs/>
          <w:color w:val="775675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Podstawowe kierunki realizacji polityki oświatowej państwa w roku szkolnym 2024/2025</w:t>
      </w:r>
    </w:p>
    <w:p>
      <w:pPr>
        <w:pStyle w:val="ListParagraph"/>
        <w:numPr>
          <w:ilvl w:val="0"/>
          <w:numId w:val="6"/>
        </w:numPr>
        <w:spacing w:lineRule="auto" w:line="360"/>
        <w:jc w:val="both"/>
        <w:rPr>
          <w:b/>
          <w:b/>
          <w:bCs/>
          <w:color w:val="775675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Załącznik do uchwały nr 195/2020 Rady Ministrów z dnia 28 grudnia 2020 r. ZINTEGROWANA STRATEGIA UMIEJĘTNOŚCI 2030</w:t>
      </w:r>
    </w:p>
    <w:p>
      <w:pPr>
        <w:pStyle w:val="Normal"/>
        <w:tabs>
          <w:tab w:val="clear" w:pos="720"/>
          <w:tab w:val="left" w:pos="820" w:leader="none"/>
        </w:tabs>
        <w:spacing w:lineRule="auto" w:line="360" w:before="196" w:after="0"/>
        <w:ind w:right="22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agwek11"/>
        <w:numPr>
          <w:ilvl w:val="0"/>
          <w:numId w:val="5"/>
        </w:numPr>
        <w:tabs>
          <w:tab w:val="clear" w:pos="720"/>
          <w:tab w:val="left" w:pos="1179" w:leader="none"/>
          <w:tab w:val="left" w:pos="118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Ocena zapotrzebowania na działania w zakresie doradztwa zawodowego w Zespole Szkolno-Przedszkolnym w Radwanicach </w:t>
      </w:r>
    </w:p>
    <w:p>
      <w:pPr>
        <w:pStyle w:val="Nagwek11"/>
        <w:tabs>
          <w:tab w:val="clear" w:pos="720"/>
          <w:tab w:val="left" w:pos="1179" w:leader="none"/>
          <w:tab w:val="left" w:pos="1180" w:leader="none"/>
        </w:tabs>
        <w:spacing w:lineRule="auto" w:line="276"/>
        <w:ind w:left="118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pacing w:lineRule="auto" w:line="276"/>
        <w:ind w:left="460" w:hanging="0"/>
        <w:jc w:val="both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Wewnątrzszkolny System Doradztwa Zawodowego obejmuje ogół działań podejmowanych przez szkołę w celu przygotowania uczniów do wyboru zawodu, poziomu i kierunku kształcenia oraz wyboru kierunku studiów. System ten określa rolę i zadania nauczycieli w ramach rocznego planu działań, czas i miejsce realizacji zadań. Adresatami projektu są uczniowie, ich rodzice, nauczyciele, instytucje lokalne i instytucje wspomagające proces doradczy. Rozwijanie u młodzieży świadomości własnych możliwości psychofizycznych oraz nabycie potrzeby ustawicznego kształcenia skutkować będzie przygotowaniem ucznia do kreatywnego i mobilnego funkcjonowania na rynku pracy. Uczeń przygotowany do podjęcia decyzji związanych z wyborem kierunku kształcenia i zawodu zna swoje zainteresowania, predyspozycje, potrafi dokonać samooceny, zna swoją wartość, potrafi samodzielnie wybrać kierunek kształcenia i ma plany na przyszłość. WSDZ usprawni pracę szkoły i przepływ informacji doradczej.</w:t>
      </w:r>
    </w:p>
    <w:p>
      <w:pPr>
        <w:pStyle w:val="Normal"/>
        <w:widowControl/>
        <w:spacing w:lineRule="auto" w:line="276"/>
        <w:ind w:left="460" w:hanging="0"/>
        <w:jc w:val="both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</w:r>
    </w:p>
    <w:p>
      <w:pPr>
        <w:pStyle w:val="Normal"/>
        <w:widowControl/>
        <w:spacing w:lineRule="auto" w:line="276"/>
        <w:ind w:left="460" w:hanging="0"/>
        <w:jc w:val="both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</w:r>
    </w:p>
    <w:p>
      <w:pPr>
        <w:pStyle w:val="ListParagraph"/>
        <w:widowControl/>
        <w:spacing w:lineRule="auto" w:line="276"/>
        <w:ind w:left="1180" w:hanging="0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</w:r>
    </w:p>
    <w:p>
      <w:pPr>
        <w:pStyle w:val="Nagwek11"/>
        <w:numPr>
          <w:ilvl w:val="0"/>
          <w:numId w:val="5"/>
        </w:numPr>
        <w:tabs>
          <w:tab w:val="clear" w:pos="720"/>
          <w:tab w:val="left" w:pos="1179" w:leader="none"/>
          <w:tab w:val="left" w:pos="1180" w:leader="none"/>
        </w:tabs>
        <w:spacing w:lineRule="auto" w:line="276"/>
        <w:rPr>
          <w:sz w:val="24"/>
          <w:szCs w:val="24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Założenia Wewnątrzszkolnego Systemu Doradztwa Zawodowego</w:t>
      </w:r>
    </w:p>
    <w:p>
      <w:pPr>
        <w:pStyle w:val="Nagwek11"/>
        <w:tabs>
          <w:tab w:val="clear" w:pos="720"/>
          <w:tab w:val="left" w:pos="1179" w:leader="none"/>
          <w:tab w:val="left" w:pos="1180" w:leader="none"/>
        </w:tabs>
        <w:spacing w:lineRule="auto" w:line="276"/>
        <w:ind w:left="1180" w:hanging="0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</w:r>
    </w:p>
    <w:p>
      <w:pPr>
        <w:pStyle w:val="Normal"/>
        <w:widowControl/>
        <w:spacing w:lineRule="auto" w:line="276"/>
        <w:ind w:firstLine="360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Wybór zawodu jest procesem;</w:t>
      </w:r>
    </w:p>
    <w:p>
      <w:pPr>
        <w:pStyle w:val="ListParagraph"/>
        <w:widowControl/>
        <w:numPr>
          <w:ilvl w:val="0"/>
          <w:numId w:val="8"/>
        </w:numPr>
        <w:spacing w:lineRule="auto" w:line="276"/>
        <w:jc w:val="both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szkoła udziela pomocy i wsparcia w kształtowaniu decyzji zawodowych uczniów;</w:t>
      </w:r>
    </w:p>
    <w:p>
      <w:pPr>
        <w:pStyle w:val="ListParagraph"/>
        <w:widowControl/>
        <w:numPr>
          <w:ilvl w:val="0"/>
          <w:numId w:val="8"/>
        </w:numPr>
        <w:spacing w:lineRule="auto" w:line="276"/>
        <w:jc w:val="both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nabycie umiejętności dokonywania wyborów zawodowych następuje poprzez samopoznanie i samoocenę osobowości, zainteresowań i zdolności oraz konfrontację ich z wymaganiami zawodowymi i sytuacją na rynku pracy;</w:t>
      </w:r>
    </w:p>
    <w:p>
      <w:pPr>
        <w:pStyle w:val="ListParagraph"/>
        <w:widowControl/>
        <w:numPr>
          <w:ilvl w:val="0"/>
          <w:numId w:val="8"/>
        </w:numPr>
        <w:spacing w:lineRule="auto" w:line="276"/>
        <w:jc w:val="both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na wybór ścieżek edukacyjnych i zawodu mają głównie wpływ cechy osobowościowe jednostki (temperament, charakter, zainteresowania, zdolności, poziom inteligencji), doświadczenia, wyznawane wartości i normy, rodzina, czynniki emocjonalne, zdrowotne, aktywność własna;</w:t>
      </w:r>
    </w:p>
    <w:p>
      <w:pPr>
        <w:pStyle w:val="ListParagraph"/>
        <w:widowControl/>
        <w:numPr>
          <w:ilvl w:val="0"/>
          <w:numId w:val="8"/>
        </w:numPr>
        <w:spacing w:lineRule="auto" w:line="276"/>
        <w:jc w:val="both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 xml:space="preserve">sprzyjającym sposobem pozyskania informacji o predyspozycjach i zdolnościach uczniów </w:t>
      </w:r>
      <w:r>
        <w:rPr>
          <w:rFonts w:eastAsia="Calibri" w:eastAsiaTheme="minorHAnsi"/>
          <w:color w:val="000000"/>
          <w:sz w:val="24"/>
          <w:szCs w:val="24"/>
          <w:lang w:eastAsia="en-US" w:bidi="ar-SA"/>
        </w:rPr>
        <w:t>są przedmioty szkolne,</w:t>
      </w:r>
    </w:p>
    <w:p>
      <w:pPr>
        <w:pStyle w:val="ListParagraph"/>
        <w:widowControl/>
        <w:numPr>
          <w:ilvl w:val="0"/>
          <w:numId w:val="8"/>
        </w:numPr>
        <w:spacing w:lineRule="auto" w:line="276"/>
        <w:jc w:val="both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działania z zakresu doradztwa zawodowego mają charakter planowy i systematyczny – realizowane są zgodnie z harmonogramem pracy szkoły;</w:t>
      </w:r>
    </w:p>
    <w:p>
      <w:pPr>
        <w:pStyle w:val="ListParagraph"/>
        <w:widowControl/>
        <w:numPr>
          <w:ilvl w:val="0"/>
          <w:numId w:val="8"/>
        </w:numPr>
        <w:spacing w:lineRule="auto" w:line="276"/>
        <w:jc w:val="both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w ramach WSDZ prowadzona jest indywidualna i grupowa praca z uczniami, rodzicami i nauczycielami;</w:t>
      </w:r>
    </w:p>
    <w:p>
      <w:pPr>
        <w:pStyle w:val="ListParagraph"/>
        <w:widowControl/>
        <w:numPr>
          <w:ilvl w:val="0"/>
          <w:numId w:val="8"/>
        </w:numPr>
        <w:spacing w:lineRule="auto" w:line="276"/>
        <w:jc w:val="both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w szkole powoływany jest koordynator oraz zespół ds. doradztwa zawodowego, który koordynuje działania ogółu nauczycieli.</w:t>
      </w:r>
    </w:p>
    <w:p>
      <w:pPr>
        <w:pStyle w:val="ListParagraph"/>
        <w:widowControl/>
        <w:spacing w:lineRule="auto" w:line="276"/>
        <w:ind w:left="770" w:hanging="0"/>
        <w:jc w:val="both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</w:r>
    </w:p>
    <w:p>
      <w:pPr>
        <w:pStyle w:val="Nagwek11"/>
        <w:numPr>
          <w:ilvl w:val="0"/>
          <w:numId w:val="5"/>
        </w:numPr>
        <w:tabs>
          <w:tab w:val="clear" w:pos="720"/>
          <w:tab w:val="left" w:pos="1179" w:leader="none"/>
          <w:tab w:val="left" w:pos="118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Cele programu</w:t>
      </w:r>
    </w:p>
    <w:p>
      <w:pPr>
        <w:pStyle w:val="Tretekstu"/>
        <w:spacing w:lineRule="auto" w:line="276"/>
        <w:rPr>
          <w:b/>
          <w:b/>
        </w:rPr>
      </w:pPr>
      <w:r>
        <w:rPr>
          <w:b/>
        </w:rPr>
      </w:r>
    </w:p>
    <w:p>
      <w:pPr>
        <w:pStyle w:val="Tretekstu"/>
        <w:spacing w:lineRule="auto" w:line="276" w:before="4" w:after="0"/>
        <w:ind w:left="460" w:hanging="0"/>
        <w:rPr>
          <w:b/>
          <w:b/>
        </w:rPr>
      </w:pPr>
      <w:r>
        <w:rPr>
          <w:b/>
        </w:rPr>
        <w:t>Cel główny</w:t>
      </w:r>
    </w:p>
    <w:p>
      <w:pPr>
        <w:pStyle w:val="Tretekstu"/>
        <w:spacing w:lineRule="auto" w:line="276" w:before="4" w:after="0"/>
        <w:ind w:left="460" w:hanging="0"/>
        <w:rPr>
          <w:b/>
          <w:b/>
        </w:rPr>
      </w:pPr>
      <w:r>
        <w:rPr>
          <w:b/>
        </w:rPr>
      </w:r>
    </w:p>
    <w:p>
      <w:pPr>
        <w:pStyle w:val="Normal"/>
        <w:widowControl/>
        <w:spacing w:lineRule="auto" w:line="276"/>
        <w:ind w:left="460" w:hanging="0"/>
        <w:jc w:val="both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Głównym celem WSDZ jest przygotowanie młodzieży do trafnego wyboru zawodu oraz kierunku dalszego kształcenia. Zadaniem działań wychowawczo-doradczych jest konieczność kształcenia u uczniów konkretnych umiejętności i predyspozycji, które pozwolą im prawidłowo funkcjonować w różnych rolach społecznych i zawodowych na współczesnym rynku pracy.</w:t>
      </w:r>
    </w:p>
    <w:p>
      <w:pPr>
        <w:pStyle w:val="Normal"/>
        <w:widowControl/>
        <w:spacing w:lineRule="auto" w:line="276"/>
        <w:ind w:left="460" w:hanging="0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</w:r>
    </w:p>
    <w:p>
      <w:pPr>
        <w:pStyle w:val="Normal"/>
        <w:widowControl/>
        <w:spacing w:lineRule="auto" w:line="276"/>
        <w:ind w:left="460" w:hanging="0"/>
        <w:rPr>
          <w:rFonts w:eastAsia="Calibri" w:eastAsiaTheme="minorHAnsi"/>
          <w:b/>
          <w:b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b/>
          <w:color w:val="00000A"/>
          <w:sz w:val="24"/>
          <w:szCs w:val="24"/>
          <w:lang w:eastAsia="en-US" w:bidi="ar-SA"/>
        </w:rPr>
        <w:t xml:space="preserve">Cele szczegółowe 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pacing w:lineRule="auto" w:line="276"/>
        <w:ind w:firstLine="460"/>
        <w:rPr>
          <w:rFonts w:eastAsia="Calibri" w:eastAsiaTheme="minorHAnsi"/>
          <w:b/>
          <w:b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b/>
          <w:color w:val="00000A"/>
          <w:sz w:val="24"/>
          <w:szCs w:val="24"/>
          <w:lang w:eastAsia="en-US" w:bidi="ar-SA"/>
        </w:rPr>
        <w:t>Uczniowie:</w:t>
      </w:r>
    </w:p>
    <w:p>
      <w:pPr>
        <w:pStyle w:val="Normal"/>
        <w:widowControl/>
        <w:spacing w:lineRule="auto" w:line="276"/>
        <w:ind w:firstLine="460"/>
        <w:rPr>
          <w:rFonts w:eastAsia="Calibri" w:eastAsiaTheme="minorHAnsi"/>
          <w:b/>
          <w:b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b/>
          <w:color w:val="00000A"/>
          <w:sz w:val="24"/>
          <w:szCs w:val="24"/>
          <w:lang w:eastAsia="en-US" w:bidi="ar-SA"/>
        </w:rPr>
      </w:r>
    </w:p>
    <w:p>
      <w:pPr>
        <w:pStyle w:val="ListParagraph"/>
        <w:widowControl/>
        <w:numPr>
          <w:ilvl w:val="0"/>
          <w:numId w:val="9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poznają swoje predyspozycje zawodowe – zainteresowania, uzdolnienia;</w:t>
      </w:r>
    </w:p>
    <w:p>
      <w:pPr>
        <w:pStyle w:val="ListParagraph"/>
        <w:widowControl/>
        <w:numPr>
          <w:ilvl w:val="0"/>
          <w:numId w:val="9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wiedzą, jak się uczyć oraz rozwijać swoje zainteresowania, pasje i talenty;</w:t>
      </w:r>
    </w:p>
    <w:p>
      <w:pPr>
        <w:pStyle w:val="ListParagraph"/>
        <w:widowControl/>
        <w:numPr>
          <w:ilvl w:val="0"/>
          <w:numId w:val="9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rozwijają umiejętności pracy zespołowej oraz kompetencje społeczne;</w:t>
      </w:r>
    </w:p>
    <w:p>
      <w:pPr>
        <w:pStyle w:val="ListParagraph"/>
        <w:widowControl/>
        <w:numPr>
          <w:ilvl w:val="0"/>
          <w:numId w:val="9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potrafią określić swoje mocne strony, są świadomi swoich ograniczeń;</w:t>
      </w:r>
    </w:p>
    <w:p>
      <w:pPr>
        <w:pStyle w:val="ListParagraph"/>
        <w:widowControl/>
        <w:numPr>
          <w:ilvl w:val="0"/>
          <w:numId w:val="9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znają przeciwwskazania zdrowotne do wyboru zawodu;</w:t>
      </w:r>
    </w:p>
    <w:p>
      <w:pPr>
        <w:pStyle w:val="ListParagraph"/>
        <w:widowControl/>
        <w:numPr>
          <w:ilvl w:val="0"/>
          <w:numId w:val="9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znają czynniki trafnego wyboru zawodu;</w:t>
      </w:r>
    </w:p>
    <w:p>
      <w:pPr>
        <w:pStyle w:val="ListParagraph"/>
        <w:widowControl/>
        <w:numPr>
          <w:ilvl w:val="0"/>
          <w:numId w:val="9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wskazują możliwe ścieżki kariery zawodowej, formy doskonalenia zawodowego;</w:t>
      </w:r>
    </w:p>
    <w:p>
      <w:pPr>
        <w:pStyle w:val="ListParagraph"/>
        <w:widowControl/>
        <w:numPr>
          <w:ilvl w:val="0"/>
          <w:numId w:val="9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są zmotywowani do podejmowania decyzji w planowaniu swojej przyszłości zawodowej;</w:t>
      </w:r>
    </w:p>
    <w:p>
      <w:pPr>
        <w:pStyle w:val="ListParagraph"/>
        <w:widowControl/>
        <w:numPr>
          <w:ilvl w:val="0"/>
          <w:numId w:val="9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znają źródła (strony internetowe) informacji edukacyjnej i zawodoznawczej;</w:t>
      </w:r>
    </w:p>
    <w:p>
      <w:pPr>
        <w:pStyle w:val="ListParagraph"/>
        <w:widowControl/>
        <w:numPr>
          <w:ilvl w:val="0"/>
          <w:numId w:val="9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znają trendy kierujące rynkiem pracy i przyczyny bezrobocia;</w:t>
      </w:r>
    </w:p>
    <w:p>
      <w:pPr>
        <w:pStyle w:val="ListParagraph"/>
        <w:widowControl/>
        <w:numPr>
          <w:ilvl w:val="0"/>
          <w:numId w:val="9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są otwarci i przygotowani na zmiany oraz wyzwania współczesnego świata;</w:t>
      </w:r>
    </w:p>
    <w:p>
      <w:pPr>
        <w:pStyle w:val="ListParagraph"/>
        <w:widowControl/>
        <w:numPr>
          <w:ilvl w:val="0"/>
          <w:numId w:val="9"/>
        </w:numPr>
        <w:spacing w:lineRule="auto" w:line="276"/>
        <w:rPr>
          <w:rFonts w:eastAsia="Calibri" w:eastAsiaTheme="minorHAnsi"/>
          <w:color w:val="000000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0"/>
          <w:sz w:val="24"/>
          <w:szCs w:val="24"/>
          <w:lang w:eastAsia="en-US" w:bidi="ar-SA"/>
        </w:rPr>
        <w:t>znają podstawowe rodzaje dokumentów aplikacyjnych, zasady ich opracowywania.</w:t>
      </w:r>
    </w:p>
    <w:p>
      <w:pPr>
        <w:pStyle w:val="Normal"/>
        <w:widowControl/>
        <w:spacing w:lineRule="auto" w:line="276"/>
        <w:ind w:firstLine="410"/>
        <w:rPr>
          <w:rFonts w:eastAsia="Calibri" w:eastAsiaTheme="minorHAnsi"/>
          <w:b/>
          <w:b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b/>
          <w:color w:val="00000A"/>
          <w:sz w:val="24"/>
          <w:szCs w:val="24"/>
          <w:lang w:eastAsia="en-US" w:bidi="ar-SA"/>
        </w:rPr>
        <w:t>Nauczyciele:</w:t>
      </w:r>
    </w:p>
    <w:p>
      <w:pPr>
        <w:pStyle w:val="Normal"/>
        <w:widowControl/>
        <w:spacing w:lineRule="auto" w:line="276"/>
        <w:ind w:firstLine="410"/>
        <w:rPr>
          <w:rFonts w:eastAsia="Calibri" w:eastAsiaTheme="minorHAnsi"/>
          <w:b/>
          <w:b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b/>
          <w:color w:val="00000A"/>
          <w:sz w:val="24"/>
          <w:szCs w:val="24"/>
          <w:lang w:eastAsia="en-US" w:bidi="ar-SA"/>
        </w:rPr>
      </w:r>
    </w:p>
    <w:p>
      <w:pPr>
        <w:pStyle w:val="ListParagraph"/>
        <w:widowControl/>
        <w:numPr>
          <w:ilvl w:val="0"/>
          <w:numId w:val="10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potrafią diagnozować potrzeby i zasoby uczniów;</w:t>
      </w:r>
    </w:p>
    <w:p>
      <w:pPr>
        <w:pStyle w:val="ListParagraph"/>
        <w:widowControl/>
        <w:numPr>
          <w:ilvl w:val="0"/>
          <w:numId w:val="10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wykorzystują wiedzę o uczniu, pomagają mu w określeniu indywidualnego profilu;</w:t>
      </w:r>
    </w:p>
    <w:p>
      <w:pPr>
        <w:pStyle w:val="ListParagraph"/>
        <w:widowControl/>
        <w:numPr>
          <w:ilvl w:val="0"/>
          <w:numId w:val="10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udzielają wsparcia uczniom w podejmowaniu decyzji zawodowoedukacyjnych;</w:t>
      </w:r>
    </w:p>
    <w:p>
      <w:pPr>
        <w:pStyle w:val="ListParagraph"/>
        <w:widowControl/>
        <w:numPr>
          <w:ilvl w:val="0"/>
          <w:numId w:val="10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realizują tematy związane z wyborem dalszej ścieżki kariery zgodnie z podstawą programową;</w:t>
      </w:r>
    </w:p>
    <w:p>
      <w:pPr>
        <w:pStyle w:val="ListParagraph"/>
        <w:widowControl/>
        <w:numPr>
          <w:ilvl w:val="0"/>
          <w:numId w:val="10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stosują metody aktywizujące;</w:t>
      </w:r>
    </w:p>
    <w:p>
      <w:pPr>
        <w:pStyle w:val="ListParagraph"/>
        <w:widowControl/>
        <w:numPr>
          <w:ilvl w:val="0"/>
          <w:numId w:val="10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wspierają uczniów w pracy nad rozwojem zdolności, zainteresowań, talentów i predyspozycji;</w:t>
      </w:r>
    </w:p>
    <w:p>
      <w:pPr>
        <w:pStyle w:val="ListParagraph"/>
        <w:widowControl/>
        <w:numPr>
          <w:ilvl w:val="0"/>
          <w:numId w:val="10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włączają przedstawicieli instytucji, szkół i wyższych uczelni oraz zakładów pracy w proces doradztwa zawodowego w szkole;</w:t>
      </w:r>
    </w:p>
    <w:p>
      <w:pPr>
        <w:pStyle w:val="ListParagraph"/>
        <w:widowControl/>
        <w:numPr>
          <w:ilvl w:val="0"/>
          <w:numId w:val="10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udzielają rodzicom informacji zwrotnych dotyczących możliwości ucznia w zakresie przedmiotów szkolnych, umiejętności, zainteresowań (profil przedmiotowy);</w:t>
      </w:r>
    </w:p>
    <w:p>
      <w:pPr>
        <w:pStyle w:val="ListParagraph"/>
        <w:widowControl/>
        <w:numPr>
          <w:ilvl w:val="0"/>
          <w:numId w:val="10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w razie potrzeby kierują do specjalistów.</w:t>
      </w:r>
    </w:p>
    <w:p>
      <w:pPr>
        <w:pStyle w:val="ListParagraph"/>
        <w:widowControl/>
        <w:spacing w:lineRule="auto" w:line="276"/>
        <w:ind w:left="720" w:hanging="0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</w:r>
    </w:p>
    <w:p>
      <w:pPr>
        <w:pStyle w:val="ListParagraph"/>
        <w:widowControl/>
        <w:spacing w:lineRule="auto" w:line="276"/>
        <w:ind w:left="720" w:hanging="0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</w:r>
    </w:p>
    <w:p>
      <w:pPr>
        <w:pStyle w:val="Normal"/>
        <w:widowControl/>
        <w:spacing w:lineRule="auto" w:line="276"/>
        <w:ind w:firstLine="720"/>
        <w:rPr>
          <w:rFonts w:eastAsia="Calibri" w:eastAsiaTheme="minorHAnsi"/>
          <w:b/>
          <w:b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b/>
          <w:color w:val="00000A"/>
          <w:sz w:val="24"/>
          <w:szCs w:val="24"/>
          <w:lang w:eastAsia="en-US" w:bidi="ar-SA"/>
        </w:rPr>
        <w:t>Rodzice:</w:t>
      </w:r>
    </w:p>
    <w:p>
      <w:pPr>
        <w:pStyle w:val="Normal"/>
        <w:widowControl/>
        <w:spacing w:lineRule="auto" w:line="276"/>
        <w:rPr>
          <w:rFonts w:eastAsia="Calibri" w:eastAsiaTheme="minorHAnsi"/>
          <w:b/>
          <w:b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b/>
          <w:color w:val="00000A"/>
          <w:sz w:val="24"/>
          <w:szCs w:val="24"/>
          <w:lang w:eastAsia="en-US" w:bidi="ar-SA"/>
        </w:rPr>
      </w:r>
    </w:p>
    <w:p>
      <w:pPr>
        <w:pStyle w:val="ListParagraph"/>
        <w:widowControl/>
        <w:numPr>
          <w:ilvl w:val="0"/>
          <w:numId w:val="11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współpracują w zakresie motywowania ucznia do nauki;</w:t>
      </w:r>
    </w:p>
    <w:p>
      <w:pPr>
        <w:pStyle w:val="ListParagraph"/>
        <w:widowControl/>
        <w:numPr>
          <w:ilvl w:val="0"/>
          <w:numId w:val="11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znają najbardziej efektywne formy nauki swojego dziecka;</w:t>
      </w:r>
    </w:p>
    <w:p>
      <w:pPr>
        <w:pStyle w:val="ListParagraph"/>
        <w:widowControl/>
        <w:numPr>
          <w:ilvl w:val="0"/>
          <w:numId w:val="11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są zainteresowani problematyką rozwoju zawodowego swojego dziecka;</w:t>
      </w:r>
    </w:p>
    <w:p>
      <w:pPr>
        <w:pStyle w:val="ListParagraph"/>
        <w:widowControl/>
        <w:numPr>
          <w:ilvl w:val="0"/>
          <w:numId w:val="11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znają czynniki trafnego wyboru dalszego kształcenia i wyboru zawodu;</w:t>
      </w:r>
    </w:p>
    <w:p>
      <w:pPr>
        <w:pStyle w:val="ListParagraph"/>
        <w:widowControl/>
        <w:numPr>
          <w:ilvl w:val="0"/>
          <w:numId w:val="11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wiedzą gdzie szukać pomocy w sytuacjach trudnych;</w:t>
      </w:r>
    </w:p>
    <w:p>
      <w:pPr>
        <w:pStyle w:val="ListParagraph"/>
        <w:numPr>
          <w:ilvl w:val="0"/>
          <w:numId w:val="11"/>
        </w:numPr>
        <w:spacing w:lineRule="auto" w:line="276"/>
        <w:rPr>
          <w:sz w:val="24"/>
          <w:szCs w:val="24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w miarę możliwości angażują się w pracę doradczą szkoły.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pacing w:lineRule="auto" w:line="276"/>
        <w:rPr>
          <w:rFonts w:eastAsia="Calibri" w:eastAsiaTheme="minorHAnsi"/>
          <w:b/>
          <w:b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b/>
          <w:color w:val="00000A"/>
          <w:sz w:val="24"/>
          <w:szCs w:val="24"/>
          <w:lang w:eastAsia="en-US" w:bidi="ar-SA"/>
        </w:rPr>
        <w:t>IV.  Realizacja WSDZ</w:t>
      </w:r>
    </w:p>
    <w:p>
      <w:pPr>
        <w:pStyle w:val="Normal"/>
        <w:widowControl/>
        <w:spacing w:lineRule="auto" w:line="276"/>
        <w:rPr>
          <w:rFonts w:eastAsia="Calibri" w:eastAsiaTheme="minorHAnsi"/>
          <w:b/>
          <w:b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b/>
          <w:color w:val="00000A"/>
          <w:sz w:val="24"/>
          <w:szCs w:val="24"/>
          <w:lang w:eastAsia="en-US" w:bidi="ar-SA"/>
        </w:rPr>
      </w:r>
    </w:p>
    <w:p>
      <w:pPr>
        <w:pStyle w:val="Normal"/>
        <w:widowControl/>
        <w:spacing w:lineRule="auto" w:line="276"/>
        <w:ind w:left="460" w:hanging="0"/>
        <w:jc w:val="both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Poradnictwo zawodowe stanowi system działań oparty na współpracy wielu podmiotów. W procesie doradczym uczestniczy Dyrektor szkoły, pedagodzy, psycholog, rodzice, bibliotekarz, nauczyciele przedmiotowi i inne osoby wspomagające, w tym doradca zawodowy z PPP. Wspólne działania systemowe pozwalają na dokonanie podziału zadań adekwatnie do posiadanej wiedzy, doświadczeń, kompetencji w obszarze przedsiębiorczości, wychowania, doradztwa i orientacji zawodowej. Treści z zakresu doradztwa zawodowego są realizowane  w przedszkolu i w szkole zgodnie z harmonogramem działań wychowawczych,  na lekcjach wychowawczych, przedmiotowych, zajęciach pozalekcyjnych oraz poza szkołą poprzez udział uczniów w targach edukacyjnych, w różnorodnych</w:t>
        <w:tab/>
        <w:t xml:space="preserve">konkursach </w:t>
      </w:r>
      <w:r>
        <w:rPr>
          <w:rFonts w:eastAsia="Calibri" w:eastAsiaTheme="minorHAnsi"/>
        </w:rPr>
        <w:t>i wycieczkach</w:t>
      </w: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 xml:space="preserve"> tematycznych.</w:t>
      </w:r>
    </w:p>
    <w:p>
      <w:pPr>
        <w:pStyle w:val="Normal"/>
        <w:widowControl/>
        <w:spacing w:lineRule="auto" w:line="276"/>
        <w:jc w:val="both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</w:r>
    </w:p>
    <w:p>
      <w:pPr>
        <w:pStyle w:val="Normal"/>
        <w:widowControl/>
        <w:spacing w:lineRule="auto" w:line="276"/>
        <w:jc w:val="both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</w:r>
    </w:p>
    <w:p>
      <w:pPr>
        <w:pStyle w:val="Normal"/>
        <w:widowControl/>
        <w:spacing w:lineRule="auto" w:line="276"/>
        <w:rPr>
          <w:rFonts w:eastAsia="Calibri" w:eastAsiaTheme="minorHAnsi"/>
          <w:b/>
          <w:b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b/>
          <w:color w:val="00000A"/>
          <w:sz w:val="24"/>
          <w:szCs w:val="24"/>
          <w:lang w:eastAsia="en-US" w:bidi="ar-SA"/>
        </w:rPr>
        <w:t>V . Zadania osób realizujących WSDZ</w:t>
      </w:r>
    </w:p>
    <w:p>
      <w:pPr>
        <w:pStyle w:val="Normal"/>
        <w:widowControl/>
        <w:spacing w:lineRule="auto" w:line="276"/>
        <w:rPr>
          <w:rFonts w:eastAsia="Calibri" w:eastAsiaTheme="minorHAnsi"/>
          <w:b/>
          <w:b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b/>
          <w:color w:val="00000A"/>
          <w:sz w:val="24"/>
          <w:szCs w:val="24"/>
          <w:lang w:eastAsia="en-US" w:bidi="ar-SA"/>
        </w:rPr>
      </w:r>
    </w:p>
    <w:p>
      <w:pPr>
        <w:pStyle w:val="Normal"/>
        <w:widowControl/>
        <w:spacing w:lineRule="auto" w:line="276"/>
        <w:ind w:firstLine="410"/>
        <w:rPr>
          <w:rFonts w:eastAsia="Calibri" w:eastAsiaTheme="minorHAnsi"/>
          <w:b/>
          <w:b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b/>
          <w:color w:val="00000A"/>
          <w:sz w:val="24"/>
          <w:szCs w:val="24"/>
          <w:lang w:eastAsia="en-US" w:bidi="ar-SA"/>
        </w:rPr>
        <w:t>1. Dyrektor szkoły:</w:t>
      </w:r>
    </w:p>
    <w:p>
      <w:pPr>
        <w:pStyle w:val="ListParagraph"/>
        <w:widowControl/>
        <w:numPr>
          <w:ilvl w:val="0"/>
          <w:numId w:val="12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powołuje koordynatora oraz zespół ds. doradztwa zawodowego;</w:t>
      </w:r>
    </w:p>
    <w:p>
      <w:pPr>
        <w:pStyle w:val="ListParagraph"/>
        <w:widowControl/>
        <w:numPr>
          <w:ilvl w:val="0"/>
          <w:numId w:val="12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nadzoruje działanie systemu doradztwa zawodowego,</w:t>
      </w:r>
    </w:p>
    <w:p>
      <w:pPr>
        <w:pStyle w:val="ListParagraph"/>
        <w:widowControl/>
        <w:numPr>
          <w:ilvl w:val="0"/>
          <w:numId w:val="12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w terminie do dnia 30 września każdego roku szkolnego, po zasięgnięciu opinii rady pedagogicznej, zatwierdza program realizacji doradztwa zawodowego uwzględniający wewnątrzszkolny system doradztwa zawodowego.</w:t>
      </w:r>
    </w:p>
    <w:p>
      <w:pPr>
        <w:pStyle w:val="ListParagraph"/>
        <w:widowControl/>
        <w:spacing w:lineRule="auto" w:line="276"/>
        <w:ind w:left="1440" w:hanging="0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</w:r>
    </w:p>
    <w:p>
      <w:pPr>
        <w:pStyle w:val="Normal"/>
        <w:widowControl/>
        <w:spacing w:lineRule="auto" w:line="276"/>
        <w:ind w:firstLine="410"/>
        <w:rPr>
          <w:rFonts w:eastAsia="Calibri" w:eastAsiaTheme="minorHAnsi"/>
          <w:b/>
          <w:b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b/>
          <w:color w:val="00000A"/>
          <w:sz w:val="24"/>
          <w:szCs w:val="24"/>
          <w:lang w:eastAsia="en-US" w:bidi="ar-SA"/>
        </w:rPr>
        <w:t>2. Koordynator:</w:t>
      </w:r>
    </w:p>
    <w:p>
      <w:pPr>
        <w:pStyle w:val="ListParagraph"/>
        <w:widowControl/>
        <w:numPr>
          <w:ilvl w:val="2"/>
          <w:numId w:val="13"/>
        </w:numPr>
        <w:spacing w:lineRule="auto" w:line="276"/>
        <w:ind w:left="1418" w:hanging="425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współpracuje z nauczycielami w tworzeniu i zapewnieniu ciągłości działań w zakresie edukacji zawodowej;</w:t>
      </w:r>
    </w:p>
    <w:p>
      <w:pPr>
        <w:pStyle w:val="ListParagraph"/>
        <w:widowControl/>
        <w:numPr>
          <w:ilvl w:val="2"/>
          <w:numId w:val="13"/>
        </w:numPr>
        <w:spacing w:lineRule="auto" w:line="276"/>
        <w:ind w:left="1418" w:hanging="425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razem z nauczycielami diagnozuje zapotrzebowanie uczniów i rodziców na informacje z zakresu doradztwa zawodowego;</w:t>
      </w:r>
    </w:p>
    <w:p>
      <w:pPr>
        <w:pStyle w:val="ListParagraph"/>
        <w:widowControl/>
        <w:numPr>
          <w:ilvl w:val="2"/>
          <w:numId w:val="13"/>
        </w:numPr>
        <w:spacing w:lineRule="auto" w:line="276"/>
        <w:ind w:left="1418" w:hanging="425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gromadzi warsztat pracy oraz udostępnia go osobom zainteresowanym;</w:t>
      </w:r>
    </w:p>
    <w:p>
      <w:pPr>
        <w:pStyle w:val="ListParagraph"/>
        <w:widowControl/>
        <w:numPr>
          <w:ilvl w:val="2"/>
          <w:numId w:val="13"/>
        </w:numPr>
        <w:spacing w:lineRule="auto" w:line="276"/>
        <w:ind w:left="1418" w:hanging="425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upowszechnia wiedzę na temat planowania kariery zawodowej, możliwości uzyskiwania informacji o sytuacji na rynku pracy krajowym, UE i poza nią;</w:t>
      </w:r>
    </w:p>
    <w:p>
      <w:pPr>
        <w:pStyle w:val="ListParagraph"/>
        <w:widowControl/>
        <w:numPr>
          <w:ilvl w:val="2"/>
          <w:numId w:val="13"/>
        </w:numPr>
        <w:spacing w:lineRule="auto" w:line="276"/>
        <w:ind w:left="1418" w:hanging="425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gromadzi informacje o zawodach i drogach uzyskania kwalifikacji zawodowych;</w:t>
      </w:r>
    </w:p>
    <w:p>
      <w:pPr>
        <w:pStyle w:val="ListParagraph"/>
        <w:widowControl/>
        <w:numPr>
          <w:ilvl w:val="2"/>
          <w:numId w:val="13"/>
        </w:numPr>
        <w:spacing w:lineRule="auto" w:line="276"/>
        <w:ind w:left="1418" w:hanging="425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pomaga uczniom w określeniu ich zainteresowań, uzdolnień i innych cech istotnych przy podejmowaniu decyzji edukacyjnych i planowaniu kariery zawodowej;</w:t>
      </w:r>
    </w:p>
    <w:p>
      <w:pPr>
        <w:pStyle w:val="ListParagraph"/>
        <w:widowControl/>
        <w:numPr>
          <w:ilvl w:val="2"/>
          <w:numId w:val="13"/>
        </w:numPr>
        <w:spacing w:lineRule="auto" w:line="276"/>
        <w:ind w:left="1418" w:hanging="425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kieruje w sprawach trudnych do odpowiednich specjalistów, m.in. do specjalistów w Poradni Pedagogiczno-Psychologicznej;</w:t>
      </w:r>
    </w:p>
    <w:p>
      <w:pPr>
        <w:pStyle w:val="ListParagraph"/>
        <w:widowControl/>
        <w:numPr>
          <w:ilvl w:val="2"/>
          <w:numId w:val="13"/>
        </w:numPr>
        <w:spacing w:lineRule="auto" w:line="276"/>
        <w:ind w:left="1418" w:hanging="425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prowadzi odpowiednią dokumentację udzielanych porad, sporządza sprawozdania z prowadzonej działalności;</w:t>
      </w:r>
    </w:p>
    <w:p>
      <w:pPr>
        <w:pStyle w:val="ListParagraph"/>
        <w:widowControl/>
        <w:numPr>
          <w:ilvl w:val="2"/>
          <w:numId w:val="13"/>
        </w:numPr>
        <w:spacing w:lineRule="auto" w:line="276"/>
        <w:ind w:left="1418" w:hanging="425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współpracuje z instytucjami zewnętrznymi wspierającymi WSDZ;</w:t>
      </w:r>
    </w:p>
    <w:p>
      <w:pPr>
        <w:pStyle w:val="ListParagraph"/>
        <w:widowControl/>
        <w:numPr>
          <w:ilvl w:val="2"/>
          <w:numId w:val="13"/>
        </w:numPr>
        <w:spacing w:lineRule="auto" w:line="276"/>
        <w:ind w:left="1418" w:hanging="425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współpracuje z doradcą zawodowym z Poradni Pedagogiczno- Psychologicznej;</w:t>
      </w:r>
    </w:p>
    <w:p>
      <w:pPr>
        <w:pStyle w:val="ListParagraph"/>
        <w:widowControl/>
        <w:numPr>
          <w:ilvl w:val="2"/>
          <w:numId w:val="13"/>
        </w:numPr>
        <w:spacing w:lineRule="auto" w:line="276"/>
        <w:ind w:left="1418" w:hanging="425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systematycznie podnosi własne kwalifikacje.</w:t>
      </w:r>
    </w:p>
    <w:p>
      <w:pPr>
        <w:pStyle w:val="ListParagraph"/>
        <w:widowControl/>
        <w:spacing w:lineRule="auto" w:line="276"/>
        <w:ind w:left="1418" w:hanging="0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</w:r>
    </w:p>
    <w:p>
      <w:pPr>
        <w:pStyle w:val="ListParagraph"/>
        <w:widowControl/>
        <w:spacing w:lineRule="auto" w:line="276"/>
        <w:ind w:left="1418" w:hanging="0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</w:r>
    </w:p>
    <w:p>
      <w:pPr>
        <w:pStyle w:val="Normal"/>
        <w:widowControl/>
        <w:spacing w:lineRule="auto" w:line="276"/>
        <w:ind w:firstLine="360"/>
        <w:rPr>
          <w:rFonts w:eastAsia="Calibri" w:eastAsiaTheme="minorHAnsi"/>
          <w:b/>
          <w:b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b/>
          <w:color w:val="00000A"/>
          <w:sz w:val="24"/>
          <w:szCs w:val="24"/>
          <w:lang w:eastAsia="en-US" w:bidi="ar-SA"/>
        </w:rPr>
        <w:t>3. Pedagog i psycholog:</w:t>
      </w:r>
    </w:p>
    <w:p>
      <w:pPr>
        <w:pStyle w:val="ListParagraph"/>
        <w:widowControl/>
        <w:numPr>
          <w:ilvl w:val="0"/>
          <w:numId w:val="14"/>
        </w:numPr>
        <w:spacing w:lineRule="auto" w:line="276"/>
        <w:ind w:left="1418" w:hanging="425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diagnozuje potrzeby edukacyjne uczniów;</w:t>
      </w:r>
    </w:p>
    <w:p>
      <w:pPr>
        <w:pStyle w:val="ListParagraph"/>
        <w:widowControl/>
        <w:numPr>
          <w:ilvl w:val="0"/>
          <w:numId w:val="14"/>
        </w:numPr>
        <w:spacing w:lineRule="auto" w:line="276"/>
        <w:ind w:left="1418" w:hanging="425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w porozumieniu z wychowawcami przeprowadza zajęcia przygotowujące do dokonywania trafnych wyborów dalszego kierunku kształcenia;</w:t>
      </w:r>
    </w:p>
    <w:p>
      <w:pPr>
        <w:pStyle w:val="ListParagraph"/>
        <w:widowControl/>
        <w:numPr>
          <w:ilvl w:val="0"/>
          <w:numId w:val="14"/>
        </w:numPr>
        <w:spacing w:lineRule="auto" w:line="276"/>
        <w:ind w:left="1418" w:hanging="425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udziela indywidualnych konsultacji dla uczniów i rodziców potrzebujących wsparcia;</w:t>
      </w:r>
    </w:p>
    <w:p>
      <w:pPr>
        <w:pStyle w:val="ListParagraph"/>
        <w:widowControl/>
        <w:numPr>
          <w:ilvl w:val="0"/>
          <w:numId w:val="14"/>
        </w:numPr>
        <w:spacing w:lineRule="auto" w:line="276"/>
        <w:ind w:left="1418" w:hanging="425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wspomaga i konsultuje uczniów ze specjalnymi potrzebami edukacyjnymi i ich rodziców;</w:t>
      </w:r>
    </w:p>
    <w:p>
      <w:pPr>
        <w:pStyle w:val="ListParagraph"/>
        <w:widowControl/>
        <w:numPr>
          <w:ilvl w:val="0"/>
          <w:numId w:val="14"/>
        </w:numPr>
        <w:spacing w:lineRule="auto" w:line="276"/>
        <w:ind w:left="1418" w:hanging="425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diagnozuje uczniów w zakresie ich predyspozycji do wykonywania wybranych przez nich zawodów;</w:t>
      </w:r>
    </w:p>
    <w:p>
      <w:pPr>
        <w:pStyle w:val="ListParagraph"/>
        <w:widowControl/>
        <w:numPr>
          <w:ilvl w:val="0"/>
          <w:numId w:val="14"/>
        </w:numPr>
        <w:spacing w:lineRule="auto" w:line="276"/>
        <w:ind w:left="1418" w:hanging="425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razem z koordynatorem planuje dalszy rozwój systemu.</w:t>
      </w:r>
    </w:p>
    <w:p>
      <w:pPr>
        <w:pStyle w:val="ListParagraph"/>
        <w:widowControl/>
        <w:spacing w:lineRule="auto" w:line="276"/>
        <w:ind w:left="1418" w:hanging="0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</w:r>
    </w:p>
    <w:p>
      <w:pPr>
        <w:pStyle w:val="Normal"/>
        <w:widowControl/>
        <w:spacing w:lineRule="auto" w:line="276"/>
        <w:ind w:firstLine="360"/>
        <w:rPr>
          <w:rFonts w:eastAsia="Calibri" w:eastAsiaTheme="minorHAnsi"/>
          <w:b/>
          <w:b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b/>
          <w:color w:val="00000A"/>
          <w:sz w:val="24"/>
          <w:szCs w:val="24"/>
          <w:lang w:eastAsia="en-US" w:bidi="ar-SA"/>
        </w:rPr>
        <w:t>4. Nauczyciele:</w:t>
      </w:r>
    </w:p>
    <w:p>
      <w:pPr>
        <w:pStyle w:val="ListParagraph"/>
        <w:widowControl/>
        <w:numPr>
          <w:ilvl w:val="0"/>
          <w:numId w:val="15"/>
        </w:numPr>
        <w:spacing w:lineRule="auto" w:line="276"/>
        <w:rPr>
          <w:rFonts w:eastAsia="Calibri" w:eastAsiaTheme="minorHAnsi"/>
          <w:color w:val="000000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 xml:space="preserve">poszerzają </w:t>
      </w:r>
      <w:r>
        <w:rPr>
          <w:rFonts w:eastAsia="Calibri" w:eastAsiaTheme="minorHAnsi"/>
          <w:color w:val="000000"/>
          <w:sz w:val="24"/>
          <w:szCs w:val="24"/>
          <w:lang w:eastAsia="en-US" w:bidi="ar-SA"/>
        </w:rPr>
        <w:t>treści programowe przedmiotu o aspekty zawodoznawcze;</w:t>
      </w:r>
    </w:p>
    <w:p>
      <w:pPr>
        <w:pStyle w:val="ListParagraph"/>
        <w:widowControl/>
        <w:numPr>
          <w:ilvl w:val="0"/>
          <w:numId w:val="15"/>
        </w:numPr>
        <w:spacing w:lineRule="auto" w:line="276"/>
        <w:rPr>
          <w:rFonts w:eastAsia="Calibri" w:eastAsiaTheme="minorHAnsi"/>
          <w:color w:val="000000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0"/>
          <w:sz w:val="24"/>
          <w:szCs w:val="24"/>
          <w:lang w:eastAsia="en-US" w:bidi="ar-SA"/>
        </w:rPr>
        <w:t>motywują do nauki poprzez wskazanie różnych technik uczenia się;</w:t>
      </w:r>
    </w:p>
    <w:p>
      <w:pPr>
        <w:pStyle w:val="ListParagraph"/>
        <w:widowControl/>
        <w:numPr>
          <w:ilvl w:val="0"/>
          <w:numId w:val="15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motywują do rozwoju zainteresowań edukacyjnych – zachęcają do udziału w konkursach przedmiotowych, olimpiadach, zawodach itp.;</w:t>
      </w:r>
    </w:p>
    <w:p>
      <w:pPr>
        <w:pStyle w:val="ListParagraph"/>
        <w:widowControl/>
        <w:numPr>
          <w:ilvl w:val="0"/>
          <w:numId w:val="15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odkrywają potencjał ucznia i udzielają wsparcia w jego rozwoju;</w:t>
      </w:r>
    </w:p>
    <w:p>
      <w:pPr>
        <w:pStyle w:val="ListParagraph"/>
        <w:widowControl/>
        <w:numPr>
          <w:ilvl w:val="0"/>
          <w:numId w:val="15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wspomagają uczniów w podejmowaniu i realizowaniu decyzji dotyczących wyboru dalszej ścieżki edukacyjnej;</w:t>
      </w:r>
    </w:p>
    <w:p>
      <w:pPr>
        <w:pStyle w:val="ListParagraph"/>
        <w:widowControl/>
        <w:numPr>
          <w:ilvl w:val="0"/>
          <w:numId w:val="15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rozwijają i umacniają u uczniów poczucie odpowiedzialności za rozwój edukacyjno-zawodowy;</w:t>
      </w:r>
    </w:p>
    <w:p>
      <w:pPr>
        <w:pStyle w:val="ListParagraph"/>
        <w:widowControl/>
        <w:numPr>
          <w:ilvl w:val="0"/>
          <w:numId w:val="15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propagują aktywną postawę wobec przemian zachodzących na rynku pracy (otwartość i gotowość na zmiany: w tym również zmiany pracy i profesji w ciągu kariery zawodowej; mobilność, elastyczność – wdrażanie do idei kształcenia ustawicznego);</w:t>
      </w:r>
    </w:p>
    <w:p>
      <w:pPr>
        <w:pStyle w:val="ListParagraph"/>
        <w:widowControl/>
        <w:numPr>
          <w:ilvl w:val="0"/>
          <w:numId w:val="15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współpracują z rodzicami w zakresie motywowania ucznia do nauki oraz wskazywania najbardziej efektywnych form nauki – dostosowanych indywidualnie do ucznia;</w:t>
      </w:r>
    </w:p>
    <w:p>
      <w:pPr>
        <w:pStyle w:val="ListParagraph"/>
        <w:widowControl/>
        <w:numPr>
          <w:ilvl w:val="0"/>
          <w:numId w:val="15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wspierają rodziców w roli doradców ucznia poprzez przekazywanie informacji zwrotnych dotyczących możliwości ucznia w zakresie przedmiotów szkolnych, umiejętności, zainteresowań (profil przedmiotowy ucznia);</w:t>
      </w:r>
    </w:p>
    <w:p>
      <w:pPr>
        <w:pStyle w:val="ListParagraph"/>
        <w:widowControl/>
        <w:numPr>
          <w:ilvl w:val="0"/>
          <w:numId w:val="15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udzielają rekomendacji dotyczących dalszych ścieżek kształcenia;</w:t>
      </w:r>
    </w:p>
    <w:p>
      <w:pPr>
        <w:pStyle w:val="ListParagraph"/>
        <w:widowControl/>
        <w:numPr>
          <w:ilvl w:val="0"/>
          <w:numId w:val="15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wychowawcy na lekcjach wychowawczych realizują tematy zawodoznawcze;</w:t>
      </w:r>
    </w:p>
    <w:p>
      <w:pPr>
        <w:pStyle w:val="ListParagraph"/>
        <w:widowControl/>
        <w:numPr>
          <w:ilvl w:val="0"/>
          <w:numId w:val="15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nauczyciel podstaw przedsiębiorczości omawia treści dotyczące pracy i przedsiębiorczości;</w:t>
      </w:r>
    </w:p>
    <w:p>
      <w:pPr>
        <w:pStyle w:val="ListParagraph"/>
        <w:widowControl/>
        <w:numPr>
          <w:ilvl w:val="0"/>
          <w:numId w:val="15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nauczyciel bibliotekarz gromadzi literaturę z zakresu psychologii, prawa pracy, doradztwa zawodowego, udostępnia informatory i ulotki dotyczące dalszej drogi kształcenia oraz wskazuje źródła informacji.</w:t>
      </w:r>
    </w:p>
    <w:p>
      <w:pPr>
        <w:pStyle w:val="Normal"/>
        <w:widowControl/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</w:r>
    </w:p>
    <w:p>
      <w:pPr>
        <w:pStyle w:val="Normal"/>
        <w:widowControl/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</w:r>
    </w:p>
    <w:p>
      <w:pPr>
        <w:pStyle w:val="ListParagraph"/>
        <w:widowControl/>
        <w:numPr>
          <w:ilvl w:val="0"/>
          <w:numId w:val="41"/>
        </w:numPr>
        <w:spacing w:lineRule="auto" w:line="276"/>
        <w:rPr>
          <w:rFonts w:eastAsia="Calibri" w:eastAsiaTheme="minorHAnsi"/>
          <w:b/>
          <w:b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b/>
          <w:color w:val="00000A"/>
          <w:sz w:val="24"/>
          <w:szCs w:val="24"/>
          <w:lang w:eastAsia="en-US" w:bidi="ar-SA"/>
        </w:rPr>
        <w:t>Formy i metody pracy doradczej</w:t>
      </w:r>
    </w:p>
    <w:p>
      <w:pPr>
        <w:pStyle w:val="ListParagraph"/>
        <w:widowControl/>
        <w:spacing w:lineRule="auto" w:line="276"/>
        <w:ind w:left="1180" w:hanging="0"/>
        <w:rPr>
          <w:rFonts w:eastAsia="Calibri" w:eastAsiaTheme="minorHAnsi"/>
          <w:b/>
          <w:b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b/>
          <w:color w:val="00000A"/>
          <w:sz w:val="24"/>
          <w:szCs w:val="24"/>
          <w:lang w:eastAsia="en-US" w:bidi="ar-SA"/>
        </w:rPr>
      </w:r>
    </w:p>
    <w:p>
      <w:pPr>
        <w:pStyle w:val="Normal"/>
        <w:widowControl/>
        <w:spacing w:lineRule="auto" w:line="276"/>
        <w:ind w:firstLine="360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1. Formy i metody adresowane do uczniów:</w:t>
      </w:r>
    </w:p>
    <w:p>
      <w:pPr>
        <w:pStyle w:val="ListParagraph"/>
        <w:widowControl/>
        <w:numPr>
          <w:ilvl w:val="0"/>
          <w:numId w:val="16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diagnoza zapotrzebowania na działania doradcze prowadzone w szkole;</w:t>
      </w:r>
    </w:p>
    <w:p>
      <w:pPr>
        <w:pStyle w:val="ListParagraph"/>
        <w:widowControl/>
        <w:numPr>
          <w:ilvl w:val="0"/>
          <w:numId w:val="16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zajęcia warsztatowe służące rozbudzeniu świadomości planowania własnego rozwoju i kariery zawodowej;</w:t>
      </w:r>
    </w:p>
    <w:p>
      <w:pPr>
        <w:pStyle w:val="ListParagraph"/>
        <w:widowControl/>
        <w:numPr>
          <w:ilvl w:val="0"/>
          <w:numId w:val="16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zajęcia warsztatowe służące samopoznaniu i określeniu predyspozycji, autodiagnoza preferencji i zainteresowań zawodowych;</w:t>
      </w:r>
    </w:p>
    <w:p>
      <w:pPr>
        <w:pStyle w:val="ListParagraph"/>
        <w:widowControl/>
        <w:numPr>
          <w:ilvl w:val="0"/>
          <w:numId w:val="16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treningi umiejętności w zakresie komunikacji interpersonalnej, radzenia sobie ze stresem, asertywności;</w:t>
      </w:r>
    </w:p>
    <w:p>
      <w:pPr>
        <w:pStyle w:val="ListParagraph"/>
        <w:widowControl/>
        <w:numPr>
          <w:ilvl w:val="0"/>
          <w:numId w:val="16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praktyczne zajęcia uczące i doskonalące umiejętność redagowania dokumentów aplikacyjnych z wykorzystaniem metod audiowizualnych;</w:t>
      </w:r>
    </w:p>
    <w:p>
      <w:pPr>
        <w:pStyle w:val="ListParagraph"/>
        <w:widowControl/>
        <w:numPr>
          <w:ilvl w:val="0"/>
          <w:numId w:val="16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zajęcia służące rozwijaniu i doskonaleniu autoprezentacji i rozmowy kwalifikacyjnej przy wykorzystaniu technologii komputerowej;</w:t>
      </w:r>
    </w:p>
    <w:p>
      <w:pPr>
        <w:pStyle w:val="ListParagraph"/>
        <w:widowControl/>
        <w:numPr>
          <w:ilvl w:val="0"/>
          <w:numId w:val="16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udzielanie indywidualnych porad uczniom niezdecydowanym w podjęciu decyzji dotyczących wyboru dalszej ścieżki kształcenia i wyboru zawodu;</w:t>
      </w:r>
    </w:p>
    <w:p>
      <w:pPr>
        <w:pStyle w:val="ListParagraph"/>
        <w:widowControl/>
        <w:numPr>
          <w:ilvl w:val="0"/>
          <w:numId w:val="16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realizacja treści doradczych na zajęciach dydaktycznych w ramach realizacji podstawy programowej;</w:t>
      </w:r>
    </w:p>
    <w:p>
      <w:pPr>
        <w:pStyle w:val="ListParagraph"/>
        <w:widowControl/>
        <w:numPr>
          <w:ilvl w:val="0"/>
          <w:numId w:val="16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organizacja wycieczek, wyjazdów integracyjnych, wymiany zagranicznej;</w:t>
      </w:r>
    </w:p>
    <w:p>
      <w:pPr>
        <w:pStyle w:val="ListParagraph"/>
        <w:widowControl/>
        <w:numPr>
          <w:ilvl w:val="0"/>
          <w:numId w:val="16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organizowanie dni otwartych szkoły (prezentacja i promocja oferty edukacyjnej);</w:t>
      </w:r>
    </w:p>
    <w:p>
      <w:pPr>
        <w:pStyle w:val="ListParagraph"/>
        <w:widowControl/>
        <w:numPr>
          <w:ilvl w:val="0"/>
          <w:numId w:val="16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spotkania z przedstawicielami różnych zawodów, wyższych uczelni;</w:t>
      </w:r>
    </w:p>
    <w:p>
      <w:pPr>
        <w:pStyle w:val="ListParagraph"/>
        <w:widowControl/>
        <w:numPr>
          <w:ilvl w:val="0"/>
          <w:numId w:val="16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tworzenie bazy danych o absolwentach szkoły – losy absolwentów;</w:t>
      </w:r>
    </w:p>
    <w:p>
      <w:pPr>
        <w:pStyle w:val="ListParagraph"/>
        <w:widowControl/>
        <w:numPr>
          <w:ilvl w:val="0"/>
          <w:numId w:val="16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udział w konkursach, zawodach, olimpiadach;</w:t>
      </w:r>
    </w:p>
    <w:p>
      <w:pPr>
        <w:pStyle w:val="ListParagraph"/>
        <w:widowControl/>
        <w:numPr>
          <w:ilvl w:val="0"/>
          <w:numId w:val="16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działania uczniowskiego wolontariatu;</w:t>
      </w:r>
    </w:p>
    <w:p>
      <w:pPr>
        <w:pStyle w:val="ListParagraph"/>
        <w:widowControl/>
        <w:numPr>
          <w:ilvl w:val="0"/>
          <w:numId w:val="16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działania w ramach kół zainteresowań;</w:t>
      </w:r>
    </w:p>
    <w:p>
      <w:pPr>
        <w:pStyle w:val="ListParagraph"/>
        <w:widowControl/>
        <w:numPr>
          <w:ilvl w:val="0"/>
          <w:numId w:val="16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udostępnianie informacji o rynku pracy, możliwościach kształcenia i zatrudnienia;</w:t>
      </w:r>
    </w:p>
    <w:p>
      <w:pPr>
        <w:pStyle w:val="ListParagraph"/>
        <w:widowControl/>
        <w:numPr>
          <w:ilvl w:val="0"/>
          <w:numId w:val="16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w sytuacji nauczania zdalnego lub hybrydowego treści programowe realizowane będą w możliwych formach zgodnie  z  zachowaniem reżimu sanitarnego.</w:t>
      </w:r>
    </w:p>
    <w:p>
      <w:pPr>
        <w:pStyle w:val="ListParagraph"/>
        <w:widowControl/>
        <w:spacing w:lineRule="auto" w:line="276"/>
        <w:ind w:left="1080" w:hanging="0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</w:r>
    </w:p>
    <w:p>
      <w:pPr>
        <w:pStyle w:val="ListParagraph"/>
        <w:widowControl/>
        <w:spacing w:lineRule="auto" w:line="276"/>
        <w:ind w:left="720" w:hanging="0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</w:r>
    </w:p>
    <w:p>
      <w:pPr>
        <w:pStyle w:val="Normal"/>
        <w:widowControl/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2. Formy i metody adresowane do rodziców:</w:t>
      </w:r>
    </w:p>
    <w:p>
      <w:pPr>
        <w:pStyle w:val="ListParagraph"/>
        <w:widowControl/>
        <w:numPr>
          <w:ilvl w:val="0"/>
          <w:numId w:val="17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organizowanie dni otwartych szkoły – oferta edukacyjna i promocja szkoły;</w:t>
      </w:r>
    </w:p>
    <w:p>
      <w:pPr>
        <w:pStyle w:val="ListParagraph"/>
        <w:widowControl/>
        <w:numPr>
          <w:ilvl w:val="0"/>
          <w:numId w:val="17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popołudniowe dyżury pedagoga i psychologa dla rodziców – umożliwienie indywidualnej porady psychologiczno-pedagogicznej, np. , możliwość zapoznania się z testami;</w:t>
      </w:r>
    </w:p>
    <w:p>
      <w:pPr>
        <w:pStyle w:val="ListParagraph"/>
        <w:widowControl/>
        <w:numPr>
          <w:ilvl w:val="0"/>
          <w:numId w:val="17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zorganizowanie spotkania dla rodziców z doradcą zawodowym;</w:t>
      </w:r>
    </w:p>
    <w:p>
      <w:pPr>
        <w:pStyle w:val="ListParagraph"/>
        <w:widowControl/>
        <w:numPr>
          <w:ilvl w:val="0"/>
          <w:numId w:val="17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udostępnianie informacji edukacyjnych (rekrutacja, dokumenty aplikacyjne, rynek pracy,);</w:t>
      </w:r>
    </w:p>
    <w:p>
      <w:pPr>
        <w:pStyle w:val="ListParagraph"/>
        <w:widowControl/>
        <w:numPr>
          <w:ilvl w:val="0"/>
          <w:numId w:val="17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udzielanie informacji dotyczących osiągnięć dziecka, zainteresowań, predyspozycji – wspomaganie w procesie podejmowania decyzji.</w:t>
      </w:r>
    </w:p>
    <w:p>
      <w:pPr>
        <w:pStyle w:val="ListParagraph"/>
        <w:widowControl/>
        <w:spacing w:lineRule="auto" w:line="276"/>
        <w:ind w:left="1080" w:hanging="0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</w:r>
    </w:p>
    <w:p>
      <w:pPr>
        <w:pStyle w:val="Normal"/>
        <w:widowControl/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3. Formy adresowane do nauczycieli:</w:t>
      </w:r>
    </w:p>
    <w:p>
      <w:pPr>
        <w:pStyle w:val="ListParagraph"/>
        <w:widowControl/>
        <w:numPr>
          <w:ilvl w:val="0"/>
          <w:numId w:val="18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szkolenia z zakresu doradztwa zawodowego;</w:t>
      </w:r>
    </w:p>
    <w:p>
      <w:pPr>
        <w:pStyle w:val="ListParagraph"/>
        <w:widowControl/>
        <w:numPr>
          <w:ilvl w:val="0"/>
          <w:numId w:val="18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tworzenie warunków do wymiany doświadczeń i dzielenia się wiedzą;</w:t>
      </w:r>
    </w:p>
    <w:p>
      <w:pPr>
        <w:pStyle w:val="ListParagraph"/>
        <w:widowControl/>
        <w:numPr>
          <w:ilvl w:val="0"/>
          <w:numId w:val="18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wymiana doświadczeń z innymi nauczycielami w kraju i zagranica;</w:t>
      </w:r>
    </w:p>
    <w:p>
      <w:pPr>
        <w:pStyle w:val="ListParagraph"/>
        <w:widowControl/>
        <w:numPr>
          <w:ilvl w:val="0"/>
          <w:numId w:val="18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wspieranie inicjatyw mających na celu pomóc młodzieży w dokonywaniu wyborów edukacyjnych i zawodowych;</w:t>
      </w:r>
    </w:p>
    <w:p>
      <w:pPr>
        <w:pStyle w:val="ListParagraph"/>
        <w:widowControl/>
        <w:numPr>
          <w:ilvl w:val="0"/>
          <w:numId w:val="18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śledzenie losów edukacyjnych i zawodowych absolwentów.</w:t>
      </w:r>
    </w:p>
    <w:p>
      <w:pPr>
        <w:pStyle w:val="ListParagraph"/>
        <w:widowControl/>
        <w:spacing w:lineRule="auto" w:line="276"/>
        <w:ind w:left="720" w:hanging="0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</w:r>
    </w:p>
    <w:p>
      <w:pPr>
        <w:pStyle w:val="Normal"/>
        <w:widowControl/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4. Formy i metody adresowane do środowiska lokalnego:</w:t>
      </w:r>
    </w:p>
    <w:p>
      <w:pPr>
        <w:pStyle w:val="ListParagraph"/>
        <w:widowControl/>
        <w:numPr>
          <w:ilvl w:val="0"/>
          <w:numId w:val="19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współpraca z instytucjami wspierającymi działania doradcze szkoły np., Poradnia Pedagogiczno-Psychologiczna, WCIES, KOWEUiZ;</w:t>
      </w:r>
    </w:p>
    <w:p>
      <w:pPr>
        <w:pStyle w:val="ListParagraph"/>
        <w:widowControl/>
        <w:numPr>
          <w:ilvl w:val="0"/>
          <w:numId w:val="19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współpraca ze szkołami wyższymi – udział w konkursach, wycieczki, spotkania ze studentami i przedstawicielami wyższych uczelni, prezentacje multimedialne.</w:t>
      </w:r>
    </w:p>
    <w:p>
      <w:pPr>
        <w:pStyle w:val="ListParagraph"/>
        <w:widowControl/>
        <w:spacing w:lineRule="auto" w:line="276"/>
        <w:ind w:left="720" w:hanging="0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</w:r>
    </w:p>
    <w:p>
      <w:pPr>
        <w:pStyle w:val="ListParagraph"/>
        <w:widowControl/>
        <w:numPr>
          <w:ilvl w:val="0"/>
          <w:numId w:val="41"/>
        </w:numPr>
        <w:spacing w:lineRule="auto" w:line="276"/>
        <w:rPr>
          <w:rFonts w:eastAsia="Calibri" w:eastAsiaTheme="minorHAnsi"/>
          <w:b/>
          <w:b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b/>
          <w:color w:val="00000A"/>
          <w:sz w:val="24"/>
          <w:szCs w:val="24"/>
          <w:lang w:eastAsia="en-US" w:bidi="ar-SA"/>
        </w:rPr>
        <w:t xml:space="preserve"> </w:t>
      </w:r>
      <w:r>
        <w:rPr>
          <w:rFonts w:eastAsia="Calibri" w:eastAsiaTheme="minorHAnsi"/>
          <w:b/>
          <w:color w:val="00000A"/>
          <w:sz w:val="24"/>
          <w:szCs w:val="24"/>
          <w:lang w:eastAsia="en-US" w:bidi="ar-SA"/>
        </w:rPr>
        <w:t>Przewidywane efekty wynikające z WSDZ</w:t>
      </w:r>
    </w:p>
    <w:p>
      <w:pPr>
        <w:pStyle w:val="ListParagraph"/>
        <w:widowControl/>
        <w:numPr>
          <w:ilvl w:val="0"/>
          <w:numId w:val="7"/>
        </w:numPr>
        <w:spacing w:lineRule="auto" w:line="276"/>
        <w:rPr>
          <w:rFonts w:eastAsia="Calibri" w:eastAsiaTheme="minorHAnsi"/>
          <w:b/>
          <w:b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b/>
          <w:color w:val="00000A"/>
          <w:sz w:val="24"/>
          <w:szCs w:val="24"/>
          <w:lang w:eastAsia="en-US" w:bidi="ar-SA"/>
        </w:rPr>
        <w:t>Uczniowie:</w:t>
      </w:r>
    </w:p>
    <w:p>
      <w:pPr>
        <w:pStyle w:val="ListParagraph"/>
        <w:widowControl/>
        <w:spacing w:lineRule="auto" w:line="276"/>
        <w:ind w:left="720" w:hanging="0"/>
        <w:rPr>
          <w:rFonts w:eastAsia="Calibri" w:eastAsiaTheme="minorHAnsi"/>
          <w:b/>
          <w:b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b/>
          <w:color w:val="00000A"/>
          <w:sz w:val="24"/>
          <w:szCs w:val="24"/>
          <w:lang w:eastAsia="en-US" w:bidi="ar-SA"/>
        </w:rPr>
      </w:r>
    </w:p>
    <w:p>
      <w:pPr>
        <w:pStyle w:val="ListParagraph"/>
        <w:widowControl/>
        <w:numPr>
          <w:ilvl w:val="0"/>
          <w:numId w:val="20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zapobieganie niepowodzeniom szkolnym;</w:t>
      </w:r>
    </w:p>
    <w:p>
      <w:pPr>
        <w:pStyle w:val="ListParagraph"/>
        <w:widowControl/>
        <w:numPr>
          <w:ilvl w:val="0"/>
          <w:numId w:val="20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racjonalne planowanie ścieżki edukacyjnej i zawodowej;</w:t>
      </w:r>
    </w:p>
    <w:p>
      <w:pPr>
        <w:pStyle w:val="ListParagraph"/>
        <w:widowControl/>
        <w:numPr>
          <w:ilvl w:val="0"/>
          <w:numId w:val="20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wzrost mobilności absolwentów, gotowość na zmianę;</w:t>
      </w:r>
    </w:p>
    <w:p>
      <w:pPr>
        <w:pStyle w:val="ListParagraph"/>
        <w:widowControl/>
        <w:numPr>
          <w:ilvl w:val="0"/>
          <w:numId w:val="20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lepsze dopasowanie kompetencji absolwentów do rynku pracy;</w:t>
      </w:r>
    </w:p>
    <w:p>
      <w:pPr>
        <w:pStyle w:val="ListParagraph"/>
        <w:widowControl/>
        <w:numPr>
          <w:ilvl w:val="0"/>
          <w:numId w:val="20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kształtowanie odpowiednich postaw, nawyków, umiejętności i wiedzy młodzieży;</w:t>
      </w:r>
    </w:p>
    <w:p>
      <w:pPr>
        <w:pStyle w:val="ListParagraph"/>
        <w:widowControl/>
        <w:numPr>
          <w:ilvl w:val="0"/>
          <w:numId w:val="20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ukierunkowanie i wsparcie samozatrudnienia;</w:t>
      </w:r>
    </w:p>
    <w:p>
      <w:pPr>
        <w:pStyle w:val="ListParagraph"/>
        <w:widowControl/>
        <w:numPr>
          <w:ilvl w:val="0"/>
          <w:numId w:val="20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dokonanie trafnego wyboru;</w:t>
      </w:r>
    </w:p>
    <w:p>
      <w:pPr>
        <w:pStyle w:val="ListParagraph"/>
        <w:widowControl/>
        <w:numPr>
          <w:ilvl w:val="0"/>
          <w:numId w:val="20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stabilniejsze dopasowanie do zawodów, zadowolenie;</w:t>
      </w:r>
    </w:p>
    <w:p>
      <w:pPr>
        <w:pStyle w:val="ListParagraph"/>
        <w:widowControl/>
        <w:numPr>
          <w:ilvl w:val="0"/>
          <w:numId w:val="20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większa efektywność pracy.</w:t>
      </w:r>
    </w:p>
    <w:p>
      <w:pPr>
        <w:pStyle w:val="ListParagraph"/>
        <w:widowControl/>
        <w:spacing w:lineRule="auto" w:line="276"/>
        <w:ind w:left="720" w:hanging="0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</w:r>
    </w:p>
    <w:p>
      <w:pPr>
        <w:pStyle w:val="ListParagraph"/>
        <w:widowControl/>
        <w:numPr>
          <w:ilvl w:val="0"/>
          <w:numId w:val="7"/>
        </w:numPr>
        <w:spacing w:lineRule="auto" w:line="276"/>
        <w:rPr>
          <w:rFonts w:eastAsia="Calibri" w:eastAsiaTheme="minorHAnsi"/>
          <w:b/>
          <w:b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b/>
          <w:color w:val="00000A"/>
          <w:sz w:val="24"/>
          <w:szCs w:val="24"/>
          <w:lang w:eastAsia="en-US" w:bidi="ar-SA"/>
        </w:rPr>
        <w:t>Rodzice:</w:t>
      </w:r>
    </w:p>
    <w:p>
      <w:pPr>
        <w:pStyle w:val="ListParagraph"/>
        <w:widowControl/>
        <w:spacing w:lineRule="auto" w:line="276"/>
        <w:ind w:left="720" w:hanging="0"/>
        <w:rPr>
          <w:rFonts w:eastAsia="Calibri" w:eastAsiaTheme="minorHAnsi"/>
          <w:b/>
          <w:b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b/>
          <w:color w:val="00000A"/>
          <w:sz w:val="24"/>
          <w:szCs w:val="24"/>
          <w:lang w:eastAsia="en-US" w:bidi="ar-SA"/>
        </w:rPr>
      </w:r>
    </w:p>
    <w:p>
      <w:pPr>
        <w:pStyle w:val="ListParagraph"/>
        <w:widowControl/>
        <w:numPr>
          <w:ilvl w:val="0"/>
          <w:numId w:val="21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przygotowanie do efektywnego wspierania dzieci w ich wyborach edukacyjnych;</w:t>
      </w:r>
    </w:p>
    <w:p>
      <w:pPr>
        <w:pStyle w:val="ListParagraph"/>
        <w:widowControl/>
        <w:numPr>
          <w:ilvl w:val="0"/>
          <w:numId w:val="21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przekazywanie aktualnych informacji o możliwościach kształcenia</w:t>
      </w:r>
    </w:p>
    <w:p>
      <w:pPr>
        <w:pStyle w:val="ListParagraph"/>
        <w:widowControl/>
        <w:spacing w:lineRule="auto" w:line="276"/>
        <w:ind w:left="720" w:hanging="0"/>
        <w:rPr>
          <w:rFonts w:eastAsia="Calibri" w:eastAsiaTheme="minorHAnsi"/>
          <w:b/>
          <w:b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b/>
          <w:color w:val="00000A"/>
          <w:sz w:val="24"/>
          <w:szCs w:val="24"/>
          <w:lang w:eastAsia="en-US" w:bidi="ar-SA"/>
        </w:rPr>
      </w:r>
    </w:p>
    <w:p>
      <w:pPr>
        <w:pStyle w:val="ListParagraph"/>
        <w:widowControl/>
        <w:numPr>
          <w:ilvl w:val="0"/>
          <w:numId w:val="7"/>
        </w:numPr>
        <w:spacing w:lineRule="auto" w:line="276"/>
        <w:rPr>
          <w:rFonts w:eastAsia="Calibri" w:eastAsiaTheme="minorHAnsi"/>
          <w:b/>
          <w:b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b/>
          <w:color w:val="00000A"/>
          <w:sz w:val="24"/>
          <w:szCs w:val="24"/>
          <w:lang w:eastAsia="en-US" w:bidi="ar-SA"/>
        </w:rPr>
        <w:t>Szkoła:</w:t>
      </w:r>
    </w:p>
    <w:p>
      <w:pPr>
        <w:pStyle w:val="ListParagraph"/>
        <w:widowControl/>
        <w:spacing w:lineRule="auto" w:line="276"/>
        <w:ind w:left="720" w:hanging="0"/>
        <w:rPr>
          <w:rFonts w:eastAsia="Calibri" w:eastAsiaTheme="minorHAnsi"/>
          <w:b/>
          <w:b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b/>
          <w:color w:val="00000A"/>
          <w:sz w:val="24"/>
          <w:szCs w:val="24"/>
          <w:lang w:eastAsia="en-US" w:bidi="ar-SA"/>
        </w:rPr>
      </w:r>
    </w:p>
    <w:p>
      <w:pPr>
        <w:pStyle w:val="ListParagraph"/>
        <w:widowControl/>
        <w:numPr>
          <w:ilvl w:val="0"/>
          <w:numId w:val="22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konkurencyjność szkoły;</w:t>
      </w:r>
    </w:p>
    <w:p>
      <w:pPr>
        <w:pStyle w:val="ListParagraph"/>
        <w:widowControl/>
        <w:numPr>
          <w:ilvl w:val="0"/>
          <w:numId w:val="22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podniesienie rangi doradztwa zawodowego;</w:t>
      </w:r>
    </w:p>
    <w:p>
      <w:pPr>
        <w:pStyle w:val="ListParagraph"/>
        <w:widowControl/>
        <w:numPr>
          <w:ilvl w:val="0"/>
          <w:numId w:val="22"/>
        </w:numPr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  <w:t>przygotowanie ucznia do pełnienia ról społecznych.</w:t>
      </w:r>
    </w:p>
    <w:p>
      <w:pPr>
        <w:pStyle w:val="Normal"/>
        <w:widowControl/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</w:r>
    </w:p>
    <w:p>
      <w:pPr>
        <w:pStyle w:val="Normal"/>
        <w:widowControl/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</w:r>
    </w:p>
    <w:p>
      <w:pPr>
        <w:pStyle w:val="Normal"/>
        <w:widowControl/>
        <w:spacing w:lineRule="auto" w:line="276"/>
        <w:rPr>
          <w:rFonts w:eastAsia="Calibri" w:eastAsiaTheme="minorHAnsi"/>
          <w:color w:val="00000A"/>
          <w:sz w:val="24"/>
          <w:szCs w:val="24"/>
          <w:lang w:eastAsia="en-US" w:bidi="ar-SA"/>
        </w:rPr>
      </w:pPr>
      <w:r>
        <w:rPr>
          <w:rFonts w:eastAsia="Calibri" w:eastAsiaTheme="minorHAnsi"/>
          <w:color w:val="00000A"/>
          <w:sz w:val="24"/>
          <w:szCs w:val="24"/>
          <w:lang w:eastAsia="en-US" w:bidi="ar-SA"/>
        </w:rPr>
      </w:r>
    </w:p>
    <w:p>
      <w:pPr>
        <w:pStyle w:val="Nagwek11"/>
        <w:numPr>
          <w:ilvl w:val="0"/>
          <w:numId w:val="41"/>
        </w:numPr>
        <w:tabs>
          <w:tab w:val="clear" w:pos="720"/>
          <w:tab w:val="left" w:pos="1179" w:leader="none"/>
          <w:tab w:val="left" w:pos="118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Formy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realizacji</w:t>
      </w:r>
    </w:p>
    <w:p>
      <w:pPr>
        <w:pStyle w:val="Nagwek11"/>
        <w:tabs>
          <w:tab w:val="clear" w:pos="720"/>
          <w:tab w:val="left" w:pos="1179" w:leader="none"/>
          <w:tab w:val="left" w:pos="1180" w:leader="none"/>
        </w:tabs>
        <w:spacing w:lineRule="auto" w:line="276"/>
        <w:ind w:left="118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Działania z zakresu doradztwa zawodowego realizowane są w ramach: </w:t>
      </w:r>
    </w:p>
    <w:p>
      <w:pPr>
        <w:pStyle w:val="ListParagraph"/>
        <w:numPr>
          <w:ilvl w:val="0"/>
          <w:numId w:val="23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zajęć z doradcą zawodowym podczas zajęć,</w:t>
      </w:r>
    </w:p>
    <w:p>
      <w:pPr>
        <w:pStyle w:val="ListParagraph"/>
        <w:numPr>
          <w:ilvl w:val="0"/>
          <w:numId w:val="23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lekcji przedmiotowych i zastępstw w miarę potrzeb i możliwości szkoły,</w:t>
      </w:r>
    </w:p>
    <w:p>
      <w:pPr>
        <w:pStyle w:val="ListParagraph"/>
        <w:numPr>
          <w:ilvl w:val="0"/>
          <w:numId w:val="23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warsztatów pozalekcyjnych,</w:t>
      </w:r>
    </w:p>
    <w:p>
      <w:pPr>
        <w:pStyle w:val="ListParagraph"/>
        <w:numPr>
          <w:ilvl w:val="0"/>
          <w:numId w:val="23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targów edukacyjnych i wycieczek,</w:t>
      </w:r>
    </w:p>
    <w:p>
      <w:pPr>
        <w:pStyle w:val="ListParagraph"/>
        <w:numPr>
          <w:ilvl w:val="0"/>
          <w:numId w:val="23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spotkań i konsultacji indywidualnych.</w:t>
      </w:r>
    </w:p>
    <w:p>
      <w:pPr>
        <w:pStyle w:val="Nagwek11"/>
        <w:tabs>
          <w:tab w:val="clear" w:pos="720"/>
          <w:tab w:val="left" w:pos="1179" w:leader="none"/>
          <w:tab w:val="left" w:pos="1180" w:leader="none"/>
        </w:tabs>
        <w:spacing w:lineRule="auto" w:line="276"/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41"/>
        </w:numPr>
        <w:tabs>
          <w:tab w:val="clear" w:pos="720"/>
          <w:tab w:val="left" w:pos="820" w:leader="none"/>
        </w:tabs>
        <w:spacing w:lineRule="auto" w:line="276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Treści programowe z zakresu doradztwa zawodowego realizowane w przedszkolu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820" w:leader="none"/>
        </w:tabs>
        <w:spacing w:lineRule="auto" w:line="276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Poznanie siebie</w:t>
      </w:r>
    </w:p>
    <w:p>
      <w:pPr>
        <w:pStyle w:val="Normal"/>
        <w:tabs>
          <w:tab w:val="clear" w:pos="720"/>
          <w:tab w:val="left" w:pos="820" w:leader="none"/>
        </w:tabs>
        <w:spacing w:lineRule="auto" w:line="276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Dziecko:</w:t>
      </w:r>
    </w:p>
    <w:p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określa, co lubi robić;</w:t>
      </w:r>
    </w:p>
    <w:p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podaje przykłady różnych zainteresowań;</w:t>
      </w:r>
    </w:p>
    <w:p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określa, co robi dobrze;</w:t>
      </w:r>
    </w:p>
    <w:p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podejmuje działania i opisuje, co z nich wyniknęło dla niego i dla innych.</w:t>
      </w:r>
    </w:p>
    <w:p>
      <w:pPr>
        <w:pStyle w:val="ListParagraph"/>
        <w:numPr>
          <w:ilvl w:val="0"/>
          <w:numId w:val="25"/>
        </w:numPr>
        <w:spacing w:beforeAutospacing="1" w:after="0"/>
        <w:rPr>
          <w:sz w:val="24"/>
          <w:szCs w:val="24"/>
        </w:rPr>
      </w:pPr>
      <w:r>
        <w:rPr>
          <w:b/>
          <w:bCs/>
          <w:sz w:val="24"/>
          <w:szCs w:val="24"/>
        </w:rPr>
        <w:t>Świat zawodów i rynek pracy</w:t>
      </w:r>
    </w:p>
    <w:p>
      <w:pPr>
        <w:pStyle w:val="Normal"/>
        <w:spacing w:beforeAutospacing="1" w:after="0"/>
        <w:rPr>
          <w:sz w:val="24"/>
          <w:szCs w:val="24"/>
        </w:rPr>
      </w:pPr>
      <w:r>
        <w:rPr>
          <w:sz w:val="24"/>
          <w:szCs w:val="24"/>
        </w:rPr>
        <w:t>Dziecko:</w:t>
      </w:r>
    </w:p>
    <w:p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odgrywa różne role zawodowe w zabawie;</w:t>
      </w:r>
    </w:p>
    <w:p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podaje nazwy zawodów wykonywanych przez osoby w jego najbliższym otoczeniu i nazwy tych zawodów, które wzbudziły jego zainteresowanie, oraz identyfikuje i opisuje czynności zawodowe wykonywane przez te osoby;</w:t>
      </w:r>
    </w:p>
    <w:p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wskazuje zawody zaangażowane w powstawanie produktów codziennego użytku oraz w zdarzenia, w których dziecko uczestniczy, takie jak wyjście na zakupy, koncert, pocztę;</w:t>
      </w:r>
    </w:p>
    <w:p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podejmuje próby posługiwania się przyborami i narzędziami zgodnie z ich przeznaczeniem oraz w sposób twórczy i niekonwencjonalny;</w:t>
      </w:r>
    </w:p>
    <w:p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opowiada o sobie w grupie rówieśniczej.</w:t>
      </w:r>
    </w:p>
    <w:p>
      <w:pPr>
        <w:pStyle w:val="Normal"/>
        <w:spacing w:beforeAutospacing="1" w:after="0"/>
        <w:ind w:firstLine="375"/>
        <w:rPr>
          <w:sz w:val="24"/>
          <w:szCs w:val="24"/>
        </w:rPr>
      </w:pPr>
      <w:r>
        <w:rPr>
          <w:b/>
          <w:bCs/>
          <w:sz w:val="24"/>
          <w:szCs w:val="24"/>
        </w:rPr>
        <w:t>3. Rynek edukacyjny i uczenie się przez całe życie</w:t>
      </w:r>
    </w:p>
    <w:p>
      <w:pPr>
        <w:pStyle w:val="Normal"/>
        <w:spacing w:beforeAutospacing="1" w:after="0"/>
        <w:ind w:firstLine="375"/>
        <w:rPr>
          <w:sz w:val="24"/>
          <w:szCs w:val="24"/>
        </w:rPr>
      </w:pPr>
      <w:r>
        <w:rPr>
          <w:sz w:val="24"/>
          <w:szCs w:val="24"/>
        </w:rPr>
        <w:t>Dziecko:</w:t>
      </w:r>
    </w:p>
    <w:p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nazywa etapy edukacji (bez konieczności zachowania kolejności chronologicznej);</w:t>
      </w:r>
    </w:p>
    <w:p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nazywa czynności, których lubi się uczyć.</w:t>
      </w:r>
    </w:p>
    <w:p>
      <w:pPr>
        <w:pStyle w:val="Normal"/>
        <w:spacing w:beforeAutospacing="1" w:after="0"/>
        <w:ind w:firstLine="375"/>
        <w:rPr>
          <w:sz w:val="24"/>
          <w:szCs w:val="24"/>
        </w:rPr>
      </w:pPr>
      <w:r>
        <w:rPr>
          <w:b/>
          <w:bCs/>
          <w:sz w:val="24"/>
          <w:szCs w:val="24"/>
        </w:rPr>
        <w:t>4. Planowanie własnego rozwoju i podejmowanie decyzji edukacyjno-zawodowych</w:t>
      </w:r>
    </w:p>
    <w:p>
      <w:pPr>
        <w:pStyle w:val="Normal"/>
        <w:spacing w:beforeAutospacing="1" w:after="0"/>
        <w:ind w:firstLine="375"/>
        <w:rPr>
          <w:sz w:val="24"/>
          <w:szCs w:val="24"/>
        </w:rPr>
      </w:pPr>
      <w:r>
        <w:rPr>
          <w:sz w:val="24"/>
          <w:szCs w:val="24"/>
        </w:rPr>
        <w:t>Dziecko:</w:t>
      </w:r>
    </w:p>
    <w:p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opowiada, kim chciałoby zostać;</w:t>
      </w:r>
    </w:p>
    <w:p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na miarę swoich możliwości planuje własne działania lub działania grupy rówieśniczej przez wskazanie pojedynczych czynności i zadań niezbędnych do realizacji celu;</w:t>
      </w:r>
    </w:p>
    <w:p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podejmuje próby decydowania w ważnych dla niego sprawach, indywidualnie i w ramach działań grupy rówieśniczej.</w:t>
      </w:r>
    </w:p>
    <w:p>
      <w:pPr>
        <w:pStyle w:val="ListParagraph"/>
        <w:ind w:left="532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72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172" w:hanging="0"/>
        <w:rPr>
          <w:sz w:val="24"/>
          <w:szCs w:val="24"/>
        </w:rPr>
      </w:pPr>
      <w:r>
        <w:rPr>
          <w:b/>
          <w:sz w:val="24"/>
          <w:szCs w:val="24"/>
        </w:rPr>
        <w:t>X. Treści programowe z zakresu doradztwa zawodowego realizowane w klasach 1-3</w:t>
      </w:r>
    </w:p>
    <w:p>
      <w:pPr>
        <w:pStyle w:val="Normal"/>
        <w:spacing w:beforeAutospacing="1" w:after="0"/>
        <w:ind w:firstLine="375"/>
        <w:rPr>
          <w:sz w:val="24"/>
          <w:szCs w:val="24"/>
        </w:rPr>
      </w:pPr>
      <w:r>
        <w:rPr>
          <w:b/>
          <w:bCs/>
          <w:sz w:val="24"/>
          <w:szCs w:val="24"/>
        </w:rPr>
        <w:t>1. Poznanie siebie</w:t>
      </w:r>
    </w:p>
    <w:p>
      <w:pPr>
        <w:pStyle w:val="Normal"/>
        <w:spacing w:beforeAutospacing="1" w:after="0"/>
        <w:ind w:firstLine="375"/>
        <w:rPr>
          <w:sz w:val="24"/>
          <w:szCs w:val="24"/>
        </w:rPr>
      </w:pPr>
      <w:r>
        <w:rPr>
          <w:sz w:val="24"/>
          <w:szCs w:val="24"/>
        </w:rPr>
        <w:t>Uczeń:</w:t>
      </w:r>
    </w:p>
    <w:p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opisuje swoje zainteresowania i określa, w jaki sposób może je rozwijać;</w:t>
      </w:r>
    </w:p>
    <w:p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prezentuje swoje zainteresowania wobec innych osób;</w:t>
      </w:r>
    </w:p>
    <w:p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podaje przykłady różnorodnych zainteresowań ludzi;</w:t>
      </w:r>
    </w:p>
    <w:p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podaje przykłady swoich mocnych stron w różnych obszarach;</w:t>
      </w:r>
    </w:p>
    <w:p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podejmuje działania w sytuacjach zadaniowych i opisuje, co z nich wyniknęło dla niego i dla innych.</w:t>
      </w:r>
    </w:p>
    <w:p>
      <w:pPr>
        <w:pStyle w:val="Normal"/>
        <w:spacing w:beforeAutospacing="1" w:after="0"/>
        <w:ind w:firstLine="375"/>
        <w:rPr>
          <w:sz w:val="24"/>
          <w:szCs w:val="24"/>
        </w:rPr>
      </w:pPr>
      <w:r>
        <w:rPr>
          <w:b/>
          <w:bCs/>
          <w:sz w:val="24"/>
          <w:szCs w:val="24"/>
        </w:rPr>
        <w:t>2. Świat zawodów i rynek pracy</w:t>
      </w:r>
    </w:p>
    <w:p>
      <w:pPr>
        <w:pStyle w:val="Normal"/>
        <w:spacing w:beforeAutospacing="1" w:after="0"/>
        <w:ind w:firstLine="375"/>
        <w:rPr>
          <w:sz w:val="24"/>
          <w:szCs w:val="24"/>
        </w:rPr>
      </w:pPr>
      <w:r>
        <w:rPr>
          <w:sz w:val="24"/>
          <w:szCs w:val="24"/>
        </w:rPr>
        <w:t>Uczeń:</w:t>
      </w:r>
    </w:p>
    <w:p>
      <w:pPr>
        <w:pStyle w:val="ListParagraph"/>
        <w:numPr>
          <w:ilvl w:val="0"/>
          <w:numId w:val="30"/>
        </w:numPr>
        <w:ind w:left="567" w:hanging="283"/>
        <w:rPr>
          <w:sz w:val="24"/>
          <w:szCs w:val="24"/>
        </w:rPr>
      </w:pPr>
      <w:r>
        <w:rPr>
          <w:sz w:val="24"/>
          <w:szCs w:val="24"/>
        </w:rPr>
        <w:t>odgrywa różne role zawodowe w zabawie;</w:t>
      </w:r>
    </w:p>
    <w:p>
      <w:pPr>
        <w:pStyle w:val="ListParagraph"/>
        <w:numPr>
          <w:ilvl w:val="0"/>
          <w:numId w:val="30"/>
        </w:numPr>
        <w:ind w:left="567" w:hanging="283"/>
        <w:rPr>
          <w:sz w:val="24"/>
          <w:szCs w:val="24"/>
        </w:rPr>
      </w:pPr>
      <w:r>
        <w:rPr>
          <w:sz w:val="24"/>
          <w:szCs w:val="24"/>
        </w:rPr>
        <w:t>podaje nazwy zawodów wykonywanych przez osoby w bliższym i dalszym otoczeniu oraz opisuje podstawową specyfikę pracy w wybranych zawodach;</w:t>
      </w:r>
    </w:p>
    <w:p>
      <w:pPr>
        <w:pStyle w:val="ListParagraph"/>
        <w:numPr>
          <w:ilvl w:val="0"/>
          <w:numId w:val="30"/>
        </w:numPr>
        <w:ind w:left="567" w:hanging="283"/>
        <w:rPr>
          <w:sz w:val="24"/>
          <w:szCs w:val="24"/>
        </w:rPr>
      </w:pPr>
      <w:r>
        <w:rPr>
          <w:sz w:val="24"/>
          <w:szCs w:val="24"/>
        </w:rPr>
        <w:t>opisuje, czym jest praca, i omawia jej znaczenie w życiu człowieka na wybranych przykładach;</w:t>
      </w:r>
    </w:p>
    <w:p>
      <w:pPr>
        <w:pStyle w:val="ListParagraph"/>
        <w:numPr>
          <w:ilvl w:val="0"/>
          <w:numId w:val="30"/>
        </w:numPr>
        <w:ind w:left="567" w:hanging="283"/>
        <w:rPr>
          <w:sz w:val="24"/>
          <w:szCs w:val="24"/>
        </w:rPr>
      </w:pPr>
      <w:r>
        <w:rPr>
          <w:sz w:val="24"/>
          <w:szCs w:val="24"/>
        </w:rPr>
        <w:t>omawia znaczenie zaangażowania różnych zawodów w kształt otoczenia, w którym funkcjonuje;</w:t>
      </w:r>
    </w:p>
    <w:p>
      <w:pPr>
        <w:pStyle w:val="ListParagraph"/>
        <w:numPr>
          <w:ilvl w:val="0"/>
          <w:numId w:val="30"/>
        </w:numPr>
        <w:ind w:left="567" w:hanging="283"/>
        <w:rPr>
          <w:sz w:val="24"/>
          <w:szCs w:val="24"/>
        </w:rPr>
      </w:pPr>
      <w:r>
        <w:rPr>
          <w:sz w:val="24"/>
          <w:szCs w:val="24"/>
        </w:rPr>
        <w:t>opisuje rolę zdolności i zainteresowań w wykonywaniu danego zawodu;</w:t>
      </w:r>
    </w:p>
    <w:p>
      <w:pPr>
        <w:pStyle w:val="ListParagraph"/>
        <w:numPr>
          <w:ilvl w:val="0"/>
          <w:numId w:val="30"/>
        </w:numPr>
        <w:ind w:left="567" w:hanging="283"/>
        <w:rPr>
          <w:sz w:val="24"/>
          <w:szCs w:val="24"/>
        </w:rPr>
      </w:pPr>
      <w:r>
        <w:rPr>
          <w:sz w:val="24"/>
          <w:szCs w:val="24"/>
        </w:rPr>
        <w:t>posługuje się przyborami i narzędziami zgodnie z ich przeznaczeniem oraz w sposób twórczy i niekonwencjonalny.</w:t>
      </w:r>
    </w:p>
    <w:p>
      <w:pPr>
        <w:pStyle w:val="Normal"/>
        <w:spacing w:beforeAutospacing="1" w:after="0"/>
        <w:ind w:firstLine="375"/>
        <w:rPr>
          <w:sz w:val="24"/>
          <w:szCs w:val="24"/>
        </w:rPr>
      </w:pPr>
      <w:r>
        <w:rPr>
          <w:b/>
          <w:bCs/>
          <w:sz w:val="24"/>
          <w:szCs w:val="24"/>
        </w:rPr>
        <w:t>3. Rynek edukacyjny i uczenie się przez całe życie</w:t>
      </w:r>
    </w:p>
    <w:p>
      <w:pPr>
        <w:pStyle w:val="Normal"/>
        <w:spacing w:beforeAutospacing="1" w:after="0"/>
        <w:ind w:firstLine="375"/>
        <w:rPr>
          <w:sz w:val="24"/>
          <w:szCs w:val="24"/>
        </w:rPr>
      </w:pPr>
      <w:r>
        <w:rPr>
          <w:sz w:val="24"/>
          <w:szCs w:val="24"/>
        </w:rPr>
        <w:t>Uczeń:</w:t>
      </w:r>
    </w:p>
    <w:p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uzasadnia potrzebę uczenia się i zdobywania nowych umiejętności;</w:t>
      </w:r>
    </w:p>
    <w:p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wskazuje treści, których lubi się uczyć;</w:t>
      </w:r>
    </w:p>
    <w:p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wymienia różne źródła wiedzy i podejmuje próby korzystania z nich.</w:t>
      </w:r>
    </w:p>
    <w:p>
      <w:pPr>
        <w:pStyle w:val="Normal"/>
        <w:spacing w:beforeAutospacing="1" w:after="0"/>
        <w:ind w:firstLine="375"/>
        <w:rPr>
          <w:sz w:val="24"/>
          <w:szCs w:val="24"/>
        </w:rPr>
      </w:pPr>
      <w:r>
        <w:rPr>
          <w:b/>
          <w:bCs/>
          <w:sz w:val="24"/>
          <w:szCs w:val="24"/>
        </w:rPr>
        <w:t>4. Planowanie własnego rozwoju i podejmowanie decyzji edukacyjno-zawodowych</w:t>
      </w:r>
    </w:p>
    <w:p>
      <w:pPr>
        <w:pStyle w:val="Normal"/>
        <w:spacing w:beforeAutospacing="1" w:after="0"/>
        <w:ind w:firstLine="375"/>
        <w:rPr>
          <w:sz w:val="24"/>
          <w:szCs w:val="24"/>
        </w:rPr>
      </w:pPr>
      <w:r>
        <w:rPr>
          <w:sz w:val="24"/>
          <w:szCs w:val="24"/>
        </w:rPr>
        <w:t>Uczeń:</w:t>
      </w:r>
    </w:p>
    <w:p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opowiada, kim chciałby zostać i co chciałby robić;</w:t>
      </w:r>
    </w:p>
    <w:p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planuje swoje działania lub działania grupy, wskazując na podstawowe czynności i zadania niezbędne do realizacji celu;</w:t>
      </w:r>
    </w:p>
    <w:p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próbuje samodzielnie podejmować decyzje w sprawach związanych bezpośrednio z jego osobą.</w:t>
      </w:r>
    </w:p>
    <w:p>
      <w:pPr>
        <w:pStyle w:val="Normal"/>
        <w:spacing w:beforeAutospacing="1" w:after="0"/>
        <w:rPr>
          <w:sz w:val="24"/>
          <w:szCs w:val="24"/>
        </w:rPr>
      </w:pPr>
      <w:r>
        <w:rPr>
          <w:b/>
          <w:bCs/>
          <w:spacing w:val="30"/>
          <w:sz w:val="24"/>
          <w:szCs w:val="24"/>
        </w:rPr>
        <w:t>XI.  Treści programowe z zakresu doradztwa zawodowego dla klas 4-6</w:t>
      </w:r>
    </w:p>
    <w:p>
      <w:pPr>
        <w:pStyle w:val="Normal"/>
        <w:spacing w:beforeAutospacing="1" w:after="0"/>
        <w:ind w:firstLine="375"/>
        <w:rPr>
          <w:sz w:val="24"/>
          <w:szCs w:val="24"/>
        </w:rPr>
      </w:pPr>
      <w:r>
        <w:rPr>
          <w:b/>
          <w:bCs/>
          <w:sz w:val="24"/>
          <w:szCs w:val="24"/>
        </w:rPr>
        <w:t>1. Poznawanie własnych zasobów</w:t>
      </w:r>
    </w:p>
    <w:p>
      <w:pPr>
        <w:pStyle w:val="Normal"/>
        <w:spacing w:beforeAutospacing="1" w:after="0"/>
        <w:ind w:firstLine="375"/>
        <w:rPr>
          <w:sz w:val="24"/>
          <w:szCs w:val="24"/>
        </w:rPr>
      </w:pPr>
      <w:r>
        <w:rPr>
          <w:sz w:val="24"/>
          <w:szCs w:val="24"/>
        </w:rPr>
        <w:t>Uczeń:</w:t>
      </w:r>
    </w:p>
    <w:p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określa własne zainteresowania i uzdolnienia oraz kompetencje;</w:t>
      </w:r>
    </w:p>
    <w:p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wskazuje swoje mocne strony oraz możliwości ich wykorzystania w różnych dziedzinach życia;</w:t>
      </w:r>
    </w:p>
    <w:p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podejmuje działania w sytuacjach zadaniowych i ocenia swoje działania, formułując wnioski na przyszłość;</w:t>
      </w:r>
    </w:p>
    <w:p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prezentuje swoje zainteresowania i uzdolnienia wobec innych osób z zamiarem zaciekawienia odbiorców.</w:t>
      </w:r>
    </w:p>
    <w:p>
      <w:pPr>
        <w:pStyle w:val="Normal"/>
        <w:spacing w:beforeAutospacing="1" w:after="0"/>
        <w:ind w:firstLine="375"/>
        <w:rPr>
          <w:sz w:val="24"/>
          <w:szCs w:val="24"/>
        </w:rPr>
      </w:pPr>
      <w:r>
        <w:rPr>
          <w:b/>
          <w:bCs/>
          <w:sz w:val="24"/>
          <w:szCs w:val="24"/>
        </w:rPr>
        <w:t>2. Świat zawodów i rynek pracy</w:t>
      </w:r>
    </w:p>
    <w:p>
      <w:pPr>
        <w:pStyle w:val="Normal"/>
        <w:spacing w:beforeAutospacing="1" w:after="0"/>
        <w:ind w:firstLine="375"/>
        <w:rPr>
          <w:sz w:val="24"/>
          <w:szCs w:val="24"/>
        </w:rPr>
      </w:pPr>
      <w:r>
        <w:rPr>
          <w:sz w:val="24"/>
          <w:szCs w:val="24"/>
        </w:rPr>
        <w:t>Uczeń:</w:t>
      </w:r>
    </w:p>
    <w:p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wymienia różne grupy zawodów i podaje przykłady zawodów charakterystycznych dla poszczególnych grup, opisuje różne ścieżki ich uzyskiwania oraz podstawową specyfikę pracy w zawodach;</w:t>
      </w:r>
    </w:p>
    <w:p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opisuje, czym jest praca i jakie ma znaczenie w życiu człowieka;</w:t>
      </w:r>
    </w:p>
    <w:p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podaje czynniki wpływające na wybory zawodowe;</w:t>
      </w:r>
    </w:p>
    <w:p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posługuje się przyborami i narzędziami zgodnie z ich przeznaczeniem oraz w sposób twórczy i niekonwencjonalny;</w:t>
      </w:r>
    </w:p>
    <w:p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wyjaśnia rolę pieniądza we współczesnym świecie i jego związek z pracą.</w:t>
      </w:r>
    </w:p>
    <w:p>
      <w:pPr>
        <w:pStyle w:val="Normal"/>
        <w:spacing w:beforeAutospacing="1" w:after="0"/>
        <w:ind w:firstLine="375"/>
        <w:rPr>
          <w:sz w:val="24"/>
          <w:szCs w:val="24"/>
        </w:rPr>
      </w:pPr>
      <w:r>
        <w:rPr>
          <w:b/>
          <w:bCs/>
          <w:sz w:val="24"/>
          <w:szCs w:val="24"/>
        </w:rPr>
        <w:t>3. Rynek edukacyjny i uczenie się przez całe życie</w:t>
      </w:r>
    </w:p>
    <w:p>
      <w:pPr>
        <w:pStyle w:val="Normal"/>
        <w:spacing w:beforeAutospacing="1" w:after="0"/>
        <w:ind w:firstLine="375"/>
        <w:rPr>
          <w:sz w:val="24"/>
          <w:szCs w:val="24"/>
        </w:rPr>
      </w:pPr>
      <w:r>
        <w:rPr>
          <w:sz w:val="24"/>
          <w:szCs w:val="24"/>
        </w:rPr>
        <w:t>Uczeń:</w:t>
      </w:r>
    </w:p>
    <w:p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wskazuje różne sposoby zdobywania wiedzy, korzystając ze znanych mu przykładów, oraz omawia swój indywidualny sposób nauki;</w:t>
      </w:r>
    </w:p>
    <w:p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wskazuje przedmioty szkolne, których lubi się uczyć;</w:t>
      </w:r>
    </w:p>
    <w:p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samodzielnie dociera do informacji i korzysta z różnych źródeł wiedzy.</w:t>
      </w:r>
    </w:p>
    <w:p>
      <w:pPr>
        <w:pStyle w:val="Normal"/>
        <w:spacing w:beforeAutospacing="1" w:after="0"/>
        <w:ind w:firstLine="375"/>
        <w:rPr>
          <w:sz w:val="24"/>
          <w:szCs w:val="24"/>
        </w:rPr>
      </w:pPr>
      <w:r>
        <w:rPr>
          <w:b/>
          <w:bCs/>
          <w:sz w:val="24"/>
          <w:szCs w:val="24"/>
        </w:rPr>
        <w:t>4. Planowanie własnego rozwoju i podejmowanie decyzji edukacyjno-zawodowych</w:t>
      </w:r>
    </w:p>
    <w:p>
      <w:pPr>
        <w:pStyle w:val="Normal"/>
        <w:spacing w:beforeAutospacing="1" w:after="0"/>
        <w:ind w:firstLine="375"/>
        <w:rPr>
          <w:sz w:val="24"/>
          <w:szCs w:val="24"/>
        </w:rPr>
      </w:pPr>
      <w:r>
        <w:rPr>
          <w:sz w:val="24"/>
          <w:szCs w:val="24"/>
        </w:rPr>
        <w:t>Uczeń:</w:t>
      </w:r>
    </w:p>
    <w:p>
      <w:pPr>
        <w:pStyle w:val="ListParagraph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opowiada o swoich planach edukacyjno-zawodowych;</w:t>
      </w:r>
    </w:p>
    <w:p>
      <w:pPr>
        <w:pStyle w:val="ListParagraph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planuje swoje działania lub działania grupy, wskazując szczegółowe czynności i zadania niezbędne do realizacji celu;</w:t>
      </w:r>
    </w:p>
    <w:p>
      <w:pPr>
        <w:pStyle w:val="ListParagraph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próbuje samodzielnie podejmować decyzje w sprawach związanych bezpośrednio lub pośrednio z jego osobą.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  <w:bookmarkStart w:id="0" w:name="P4917A15"/>
      <w:bookmarkStart w:id="1" w:name="P4917A15"/>
      <w:bookmarkEnd w:id="1"/>
    </w:p>
    <w:p>
      <w:pPr>
        <w:pStyle w:val="Normal"/>
        <w:spacing w:beforeAutospacing="1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XII.  TREŚCI PROGRAMOWE Z ZAKRESU DORADZTWA ZAWODOWEGO DLA KLAS 7-8</w:t>
        <w:br/>
      </w:r>
    </w:p>
    <w:p>
      <w:pPr>
        <w:pStyle w:val="Normal"/>
        <w:spacing w:beforeAutospacing="1" w:after="0"/>
        <w:ind w:firstLine="375"/>
        <w:rPr>
          <w:sz w:val="24"/>
          <w:szCs w:val="24"/>
        </w:rPr>
      </w:pPr>
      <w:r>
        <w:rPr>
          <w:b/>
          <w:bCs/>
          <w:sz w:val="24"/>
          <w:szCs w:val="24"/>
        </w:rPr>
        <w:t>1. Poznawanie własnych zasobów</w:t>
      </w:r>
    </w:p>
    <w:p>
      <w:pPr>
        <w:pStyle w:val="Normal"/>
        <w:spacing w:beforeAutospacing="1" w:after="0"/>
        <w:ind w:firstLine="375"/>
        <w:rPr>
          <w:sz w:val="24"/>
          <w:szCs w:val="24"/>
        </w:rPr>
      </w:pPr>
      <w:r>
        <w:rPr>
          <w:sz w:val="24"/>
          <w:szCs w:val="24"/>
        </w:rPr>
        <w:t>Uczeń:</w:t>
      </w:r>
    </w:p>
    <w:p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określa wpływ stanu zdrowia na wykonywanie zadań zawodowych;</w:t>
      </w:r>
    </w:p>
    <w:p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rozpoznaje własne zasoby (zainteresowania, zdolności, uzdolnienia, kompetencje, predyspozycje zawodowe);</w:t>
      </w:r>
    </w:p>
    <w:p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dokonuje syntezy przydatnych w planowaniu ścieżki edukacyjno-zawodowej informacji o sobie wynikających z autoanalizy, ocen innych osób oraz innych źródeł;</w:t>
      </w:r>
    </w:p>
    <w:p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rozpoznaje własne ograniczenia jako wyzwania w odniesieniu do planów edukacyjno-zawodowych;</w:t>
      </w:r>
    </w:p>
    <w:p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rozpoznaje swoje możliwości i ograniczenia w zakresie wykonywania zadań zawodowych i uwzględnia je w planowaniu ścieżki edukacyjno-zawodowej;</w:t>
      </w:r>
    </w:p>
    <w:p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określa aspiracje i potrzeby w zakresie własnego rozwoju i możliwe sposoby ich realizacji;</w:t>
      </w:r>
    </w:p>
    <w:p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określa własną hierarchię wartości i potrzeb.</w:t>
      </w:r>
    </w:p>
    <w:p>
      <w:pPr>
        <w:pStyle w:val="Normal"/>
        <w:spacing w:beforeAutospacing="1" w:after="0"/>
        <w:ind w:firstLine="375"/>
        <w:rPr>
          <w:sz w:val="24"/>
          <w:szCs w:val="24"/>
        </w:rPr>
      </w:pPr>
      <w:r>
        <w:rPr>
          <w:b/>
          <w:bCs/>
          <w:sz w:val="24"/>
          <w:szCs w:val="24"/>
        </w:rPr>
        <w:t>2. Świat zawodów i rynek pracy</w:t>
      </w:r>
    </w:p>
    <w:p>
      <w:pPr>
        <w:pStyle w:val="Normal"/>
        <w:spacing w:beforeAutospacing="1" w:after="0"/>
        <w:ind w:firstLine="375"/>
        <w:rPr>
          <w:sz w:val="24"/>
          <w:szCs w:val="24"/>
        </w:rPr>
      </w:pPr>
      <w:r>
        <w:rPr>
          <w:sz w:val="24"/>
          <w:szCs w:val="24"/>
        </w:rPr>
        <w:t>Uczeń:</w:t>
      </w:r>
    </w:p>
    <w:p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wyszukuje i analizuje informacje na temat zawodów oraz charakteryzuje wybrane zawody, uwzględniając kwalifikacje wyodrębnione w zawodach oraz możliwości ich uzyskiwania;</w:t>
      </w:r>
    </w:p>
    <w:p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porównuje własne zasoby i preferencje z wymaganiami rynku pracy i oczekiwaniami pracodawców;</w:t>
      </w:r>
    </w:p>
    <w:p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wyjaśnia zjawiska i trendy zachodzące na współczesnym rynku pracy, z uwzględnieniem regionalnego i lokalnego rynku pracy;</w:t>
      </w:r>
    </w:p>
    <w:p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uzasadnia znaczenie pracy w życiu człowieka;</w:t>
      </w:r>
    </w:p>
    <w:p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analizuje znaczenie i możliwości doświadczania pracy;</w:t>
      </w:r>
    </w:p>
    <w:p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wskazuje wartości związane z pracą i etyką zawodową;</w:t>
      </w:r>
    </w:p>
    <w:p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dokonuje autoprezentacji;</w:t>
      </w:r>
    </w:p>
    <w:p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charakteryzuje instytucje wspomagające planowanie ścieżki edukacyjno-zawodowej, w tym instytucje rynku pracy.</w:t>
      </w:r>
    </w:p>
    <w:p>
      <w:pPr>
        <w:pStyle w:val="Normal"/>
        <w:spacing w:beforeAutospacing="1" w:after="0"/>
        <w:ind w:firstLine="375"/>
        <w:rPr>
          <w:sz w:val="24"/>
          <w:szCs w:val="24"/>
        </w:rPr>
      </w:pPr>
      <w:r>
        <w:rPr>
          <w:b/>
          <w:bCs/>
          <w:sz w:val="24"/>
          <w:szCs w:val="24"/>
        </w:rPr>
        <w:t>3. Rynek edukacyjny i uczenie się przez całe życie</w:t>
      </w:r>
    </w:p>
    <w:p>
      <w:pPr>
        <w:pStyle w:val="Normal"/>
        <w:spacing w:beforeAutospacing="1" w:after="0"/>
        <w:ind w:firstLine="375"/>
        <w:rPr>
          <w:sz w:val="24"/>
          <w:szCs w:val="24"/>
        </w:rPr>
      </w:pPr>
      <w:r>
        <w:rPr>
          <w:sz w:val="24"/>
          <w:szCs w:val="24"/>
        </w:rPr>
        <w:t>Uczeń:</w:t>
      </w:r>
    </w:p>
    <w:p>
      <w:pPr>
        <w:pStyle w:val="ListParagraph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analizuje oferty szkół ponadpodstawowych i szkół wyższych pod względem możliwości dalszego kształcenia, korzystając z dostępnych źródeł informacji;</w:t>
      </w:r>
    </w:p>
    <w:p>
      <w:pPr>
        <w:pStyle w:val="ListParagraph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analizuje kryteria rekrutacyjne do szkół ponadpodstawowych w kontekście rozpoznania własnych zasobów;</w:t>
      </w:r>
    </w:p>
    <w:p>
      <w:pPr>
        <w:pStyle w:val="ListParagraph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charakteryzuje strukturę systemu edukacji formalnej oraz możliwości edukacji pozaformalnej i nieformalnej;</w:t>
      </w:r>
    </w:p>
    <w:p>
      <w:pPr>
        <w:pStyle w:val="ListParagraph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określa znaczenie uczenia się przez całe życie.</w:t>
      </w:r>
    </w:p>
    <w:p>
      <w:pPr>
        <w:pStyle w:val="Normal"/>
        <w:spacing w:beforeAutospacing="1" w:after="0"/>
        <w:ind w:firstLine="375"/>
        <w:rPr>
          <w:sz w:val="24"/>
          <w:szCs w:val="24"/>
        </w:rPr>
      </w:pPr>
      <w:r>
        <w:rPr>
          <w:b/>
          <w:bCs/>
          <w:sz w:val="24"/>
          <w:szCs w:val="24"/>
        </w:rPr>
        <w:t>4. Planowanie własnego rozwoju i podejmowanie decyzji edukacyjno-zawodowych</w:t>
      </w:r>
    </w:p>
    <w:p>
      <w:pPr>
        <w:pStyle w:val="Normal"/>
        <w:spacing w:beforeAutospacing="1" w:after="0"/>
        <w:ind w:firstLine="375"/>
        <w:rPr>
          <w:sz w:val="24"/>
          <w:szCs w:val="24"/>
        </w:rPr>
      </w:pPr>
      <w:r>
        <w:rPr>
          <w:sz w:val="24"/>
          <w:szCs w:val="24"/>
        </w:rPr>
        <w:t>Uczeń:</w:t>
      </w:r>
    </w:p>
    <w:p>
      <w:pPr>
        <w:pStyle w:val="ListParagraph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dokonuje wyboru dalszej ścieżki edukacyjno-zawodowej samodzielnie lub przy wsparciu doradczym;</w:t>
      </w:r>
    </w:p>
    <w:p>
      <w:pPr>
        <w:pStyle w:val="ListParagraph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określa cele i plany edukacyjno-zawodowe, uwzględniając własne zasoby;</w:t>
      </w:r>
    </w:p>
    <w:p>
      <w:pPr>
        <w:pStyle w:val="ListParagraph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identyfikuje osoby i instytucje wspomagające planowanie ścieżki edukacyjno-zawodowej i wyjaśnia, w jakich sytuacjach korzystać z ich pomocy;</w:t>
      </w:r>
    </w:p>
    <w:p>
      <w:pPr>
        <w:pStyle w:val="ListParagraph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planuje ścieżkę edukacyjno-zawodową, uwzględniając konsekwencje podjętych wyborów.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tabs>
          <w:tab w:val="clear" w:pos="720"/>
          <w:tab w:val="left" w:pos="820" w:leader="none"/>
        </w:tabs>
        <w:spacing w:lineRule="auto" w:line="276"/>
        <w:ind w:left="8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agwek11"/>
        <w:tabs>
          <w:tab w:val="clear" w:pos="720"/>
          <w:tab w:val="left" w:pos="1179" w:leader="none"/>
          <w:tab w:val="left" w:pos="1180" w:leader="none"/>
        </w:tabs>
        <w:spacing w:lineRule="auto" w:line="276"/>
        <w:ind w:left="1180" w:right="231" w:hanging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agwek11"/>
        <w:tabs>
          <w:tab w:val="clear" w:pos="720"/>
          <w:tab w:val="left" w:pos="1179" w:leader="none"/>
          <w:tab w:val="left" w:pos="1180" w:leader="none"/>
        </w:tabs>
        <w:spacing w:lineRule="auto" w:line="276"/>
        <w:ind w:left="1180" w:right="231" w:hanging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agwek11"/>
        <w:tabs>
          <w:tab w:val="clear" w:pos="720"/>
          <w:tab w:val="left" w:pos="1179" w:leader="none"/>
          <w:tab w:val="left" w:pos="1180" w:leader="none"/>
        </w:tabs>
        <w:spacing w:lineRule="auto" w:line="276"/>
        <w:ind w:left="1180" w:right="231" w:hanging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agwek11"/>
        <w:tabs>
          <w:tab w:val="clear" w:pos="720"/>
          <w:tab w:val="left" w:pos="1179" w:leader="none"/>
          <w:tab w:val="left" w:pos="1180" w:leader="none"/>
        </w:tabs>
        <w:spacing w:lineRule="auto" w:line="276"/>
        <w:ind w:left="1180" w:right="231" w:hanging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agwek11"/>
        <w:tabs>
          <w:tab w:val="clear" w:pos="720"/>
          <w:tab w:val="left" w:pos="1179" w:leader="none"/>
          <w:tab w:val="left" w:pos="1180" w:leader="none"/>
        </w:tabs>
        <w:spacing w:lineRule="auto" w:line="276"/>
        <w:ind w:left="1180" w:right="231" w:hanging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agwek11"/>
        <w:tabs>
          <w:tab w:val="clear" w:pos="720"/>
          <w:tab w:val="left" w:pos="1179" w:leader="none"/>
          <w:tab w:val="left" w:pos="1180" w:leader="none"/>
        </w:tabs>
        <w:spacing w:lineRule="auto" w:line="276"/>
        <w:ind w:left="1180" w:right="231" w:hanging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agwek11"/>
        <w:tabs>
          <w:tab w:val="clear" w:pos="720"/>
          <w:tab w:val="left" w:pos="1179" w:leader="none"/>
          <w:tab w:val="left" w:pos="1180" w:leader="none"/>
        </w:tabs>
        <w:spacing w:lineRule="auto" w:line="276"/>
        <w:ind w:left="1180" w:right="231" w:hanging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agwek11"/>
        <w:tabs>
          <w:tab w:val="clear" w:pos="720"/>
          <w:tab w:val="left" w:pos="1179" w:leader="none"/>
          <w:tab w:val="left" w:pos="1180" w:leader="none"/>
        </w:tabs>
        <w:spacing w:lineRule="auto" w:line="276"/>
        <w:ind w:left="1180" w:right="231" w:hanging="720"/>
        <w:rPr>
          <w:sz w:val="24"/>
          <w:szCs w:val="24"/>
        </w:rPr>
      </w:pPr>
      <w:r>
        <w:rPr>
          <w:sz w:val="24"/>
          <w:szCs w:val="24"/>
        </w:rPr>
        <w:t>XIII.   Treści programowe realizowane przez nauczycieli poszczególnych przedmiotów w klasach 4-8</w:t>
      </w:r>
    </w:p>
    <w:p>
      <w:pPr>
        <w:pStyle w:val="Nagwek11"/>
        <w:tabs>
          <w:tab w:val="clear" w:pos="720"/>
          <w:tab w:val="left" w:pos="1179" w:leader="none"/>
          <w:tab w:val="left" w:pos="1180" w:leader="none"/>
        </w:tabs>
        <w:spacing w:lineRule="auto" w:line="276"/>
        <w:ind w:left="1180" w:right="231" w:hanging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agwek11"/>
        <w:tabs>
          <w:tab w:val="clear" w:pos="720"/>
          <w:tab w:val="left" w:pos="1179" w:leader="none"/>
          <w:tab w:val="left" w:pos="1180" w:leader="none"/>
        </w:tabs>
        <w:spacing w:lineRule="auto" w:line="276"/>
        <w:ind w:left="1180" w:right="231" w:hanging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lineRule="auto" w:line="276"/>
        <w:rPr>
          <w:b/>
          <w:b/>
        </w:rPr>
      </w:pPr>
      <w:r>
        <w:rPr>
          <w:b/>
        </w:rPr>
      </w:r>
    </w:p>
    <w:p>
      <w:pPr>
        <w:pStyle w:val="Tretekstu"/>
        <w:spacing w:lineRule="auto" w:line="276"/>
        <w:rPr>
          <w:b/>
          <w:b/>
        </w:rPr>
      </w:pPr>
      <w:r>
        <w:rPr>
          <w:b/>
        </w:rPr>
      </w:r>
    </w:p>
    <w:p>
      <w:pPr>
        <w:pStyle w:val="Tretekstu"/>
        <w:spacing w:before="10" w:after="0"/>
        <w:rPr>
          <w:b/>
          <w:b/>
        </w:rPr>
      </w:pPr>
      <w:r>
        <w:rPr>
          <w:b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320" w:right="1180" w:header="0" w:top="1600" w:footer="1052" w:bottom="1240" w:gutter="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Style w:val="TableNormal"/>
        <w:tblW w:w="8537" w:type="dxa"/>
        <w:jc w:val="left"/>
        <w:tblInd w:w="54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54"/>
        <w:gridCol w:w="1855"/>
        <w:gridCol w:w="2661"/>
        <w:gridCol w:w="1623"/>
        <w:gridCol w:w="1844"/>
      </w:tblGrid>
      <w:tr>
        <w:trPr>
          <w:trHeight w:val="453" w:hRule="atLeast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l.p.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Przedmiot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Tematyka/zagadnienia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Klasy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Odpowiedzialni</w:t>
            </w:r>
          </w:p>
        </w:tc>
      </w:tr>
      <w:tr>
        <w:trPr>
          <w:trHeight w:val="4048" w:hRule="atLeast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Język polski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465" w:leader="none"/>
              </w:tabs>
              <w:suppressAutoHyphens w:val="true"/>
              <w:spacing w:before="0" w:after="0"/>
              <w:ind w:left="109" w:right="94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redagowanie tekstów szczególnie dotyczących pracy</w:t>
            </w:r>
            <w:r>
              <w:rPr>
                <w:spacing w:val="-4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zawodowej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307" w:leader="none"/>
              </w:tabs>
              <w:suppressAutoHyphens w:val="true"/>
              <w:spacing w:before="0" w:after="0"/>
              <w:ind w:left="109" w:right="93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rozmowy na temat pla- nów zawodowych na przyszłość,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489" w:leader="none"/>
              </w:tabs>
              <w:suppressAutoHyphens w:val="true"/>
              <w:spacing w:before="0" w:after="0"/>
              <w:ind w:left="109" w:right="95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redagowanie opisów związanych z wybranymi zawodami,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47" w:leader="none"/>
              </w:tabs>
              <w:suppressAutoHyphens w:val="true"/>
              <w:spacing w:before="0" w:after="0"/>
              <w:ind w:left="109" w:right="96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poszukiwanie ofert pracy w gazetach i</w:t>
            </w:r>
            <w:r>
              <w:rPr>
                <w:spacing w:val="-5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Internecie,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89" w:leader="none"/>
              </w:tabs>
              <w:suppressAutoHyphens w:val="true"/>
              <w:spacing w:before="0" w:after="0"/>
              <w:ind w:left="109" w:right="97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rozumienie treści ofert i ogłoszeń o</w:t>
            </w:r>
            <w:r>
              <w:rPr>
                <w:spacing w:val="-3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pracę,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85" w:leader="none"/>
              </w:tabs>
              <w:suppressAutoHyphens w:val="true"/>
              <w:spacing w:before="0" w:after="0"/>
              <w:ind w:left="109" w:right="97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sporządzanie życiorysu i podania o</w:t>
            </w:r>
            <w:r>
              <w:rPr>
                <w:spacing w:val="-3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pracę,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37" w:leader="none"/>
              </w:tabs>
              <w:suppressAutoHyphens w:val="true"/>
              <w:spacing w:lineRule="exact" w:line="233" w:before="0" w:after="0"/>
              <w:ind w:left="236" w:hanging="127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autoprezentacja.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8" w:right="38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uczniowie wszystkich klas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nauczyciele języka polskiego</w:t>
            </w:r>
          </w:p>
        </w:tc>
      </w:tr>
      <w:tr>
        <w:trPr>
          <w:trHeight w:val="2529" w:hRule="atLeast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Języki obce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307" w:leader="none"/>
              </w:tabs>
              <w:suppressAutoHyphens w:val="true"/>
              <w:spacing w:before="0" w:after="0"/>
              <w:ind w:left="109" w:right="93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rozmowy na temat pla- nów zawodowych na przyszłość,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489" w:leader="none"/>
              </w:tabs>
              <w:suppressAutoHyphens w:val="true"/>
              <w:spacing w:before="0" w:after="0"/>
              <w:ind w:left="109" w:right="95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redagowanie opisów związanych z wybranymi zawodami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41" w:leader="none"/>
              </w:tabs>
              <w:suppressAutoHyphens w:val="true"/>
              <w:spacing w:before="0" w:after="0"/>
              <w:ind w:left="109" w:right="93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poszukiwanie pracy w gazetach i</w:t>
            </w:r>
            <w:r>
              <w:rPr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Internecie,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37" w:leader="none"/>
              </w:tabs>
              <w:suppressAutoHyphens w:val="true"/>
              <w:spacing w:before="0" w:after="0"/>
              <w:ind w:left="236" w:hanging="127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przeglądanie ofert</w:t>
            </w:r>
            <w:r>
              <w:rPr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pracy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89" w:leader="none"/>
              </w:tabs>
              <w:suppressAutoHyphens w:val="true"/>
              <w:spacing w:lineRule="exact" w:line="233" w:before="0" w:after="0"/>
              <w:ind w:left="288" w:hanging="17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rozumienie treści ofert</w:t>
            </w:r>
            <w:r>
              <w:rPr>
                <w:spacing w:val="40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i ogłoszeń o pracę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89" w:leader="none"/>
              </w:tabs>
              <w:suppressAutoHyphens w:val="true"/>
              <w:spacing w:lineRule="exact" w:line="233" w:before="0" w:after="0"/>
              <w:ind w:left="288" w:hanging="17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sporządzanie życiorysu i podania o pracę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89" w:leader="none"/>
              </w:tabs>
              <w:suppressAutoHyphens w:val="true"/>
              <w:spacing w:lineRule="exact" w:line="233" w:before="0" w:after="0"/>
              <w:ind w:left="288" w:hanging="179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autoprezentacja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8" w:right="38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uczniowie wszystkich klas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nauczyciele ję- zyków obcych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320" w:right="1180" w:header="0" w:top="1600" w:footer="1052" w:bottom="1240" w:gutter="0"/>
          <w:formProt w:val="false"/>
          <w:textDirection w:val="lrTb"/>
          <w:docGrid w:type="default" w:linePitch="100" w:charSpace="0"/>
        </w:sectPr>
      </w:pPr>
    </w:p>
    <w:tbl>
      <w:tblPr>
        <w:tblStyle w:val="TableNormal"/>
        <w:tblpPr w:vertAnchor="text" w:horzAnchor="margin" w:tblpXSpec="center" w:leftFromText="141" w:rightFromText="141" w:tblpY="463"/>
        <w:tblW w:w="8652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56"/>
        <w:gridCol w:w="1852"/>
        <w:gridCol w:w="2983"/>
        <w:gridCol w:w="1701"/>
        <w:gridCol w:w="1560"/>
      </w:tblGrid>
      <w:tr>
        <w:trPr>
          <w:trHeight w:val="1517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03" w:leader="none"/>
              </w:tabs>
              <w:suppressAutoHyphens w:val="true"/>
              <w:spacing w:lineRule="auto" w:line="276" w:before="0" w:after="0"/>
              <w:ind w:left="108" w:right="93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Informatyka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69" w:leader="none"/>
              </w:tabs>
              <w:suppressAutoHyphens w:val="true"/>
              <w:spacing w:before="0" w:after="0"/>
              <w:ind w:left="109" w:right="9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przygotowanie dokumen- tów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37" w:leader="none"/>
              </w:tabs>
              <w:suppressAutoHyphens w:val="true"/>
              <w:spacing w:before="0" w:after="0"/>
              <w:ind w:left="236" w:hanging="12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tworzenie baz</w:t>
            </w:r>
            <w:r>
              <w:rPr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danych,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1" w:leader="none"/>
              </w:tabs>
              <w:suppressAutoHyphens w:val="true"/>
              <w:spacing w:before="0" w:after="0"/>
              <w:ind w:left="109" w:right="9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wyszukiwanie informacji w</w:t>
            </w:r>
            <w:r>
              <w:rPr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Internecie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8" w:right="38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uczniowie wszystkich klas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8" w:right="46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nauczyciele przedmiotu</w:t>
            </w:r>
          </w:p>
        </w:tc>
      </w:tr>
      <w:tr>
        <w:trPr>
          <w:trHeight w:val="2024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Wiedza</w:t>
            </w:r>
          </w:p>
          <w:p>
            <w:pPr>
              <w:pStyle w:val="TableParagraph"/>
              <w:widowControl w:val="false"/>
              <w:suppressAutoHyphens w:val="true"/>
              <w:spacing w:before="37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o społeczeństwie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11" w:leader="none"/>
              </w:tabs>
              <w:suppressAutoHyphens w:val="true"/>
              <w:spacing w:before="0" w:after="0"/>
              <w:ind w:left="109" w:right="98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poznanie podstawowych zasad prawa i polskiego systemu</w:t>
            </w:r>
            <w:r>
              <w:rPr>
                <w:spacing w:val="2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prawnego,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39" w:leader="none"/>
              </w:tabs>
              <w:suppressAutoHyphens w:val="true"/>
              <w:spacing w:before="0" w:after="0"/>
              <w:ind w:left="109" w:right="93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wypełnianie druków urzę- dowych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37" w:leader="none"/>
              </w:tabs>
              <w:suppressAutoHyphens w:val="true"/>
              <w:spacing w:lineRule="exact" w:line="252" w:before="0" w:after="0"/>
              <w:ind w:left="236" w:hanging="12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autoprezentacja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45" w:leader="none"/>
              </w:tabs>
              <w:suppressAutoHyphens w:val="true"/>
              <w:spacing w:lineRule="exact" w:line="254" w:before="1" w:after="0"/>
              <w:ind w:left="109" w:right="98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etyka pracownika, kultura osobista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8" w:right="4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uczniowie klas,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8" w:right="93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w których na- uczany jest przedmiot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8" w:right="46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nauczyciele przedmiotu</w:t>
            </w:r>
          </w:p>
        </w:tc>
      </w:tr>
      <w:tr>
        <w:trPr>
          <w:trHeight w:val="2024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Nauczyciele pozostałych przedmiotów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11" w:leader="none"/>
              </w:tabs>
              <w:suppressAutoHyphens w:val="true"/>
              <w:spacing w:before="0" w:after="0"/>
              <w:ind w:left="109" w:right="98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zapoznawanie uczniów z poszczególnymi zawodami oscylującymi wokół danego przedmiotu nauczania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11" w:leader="none"/>
              </w:tabs>
              <w:suppressAutoHyphens w:val="true"/>
              <w:spacing w:before="0" w:after="0"/>
              <w:ind w:left="109" w:right="98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prezentowanie wybitnych z przedstawicieli nauki wraz z ich ścieżką kształcenia 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11" w:leader="none"/>
              </w:tabs>
              <w:suppressAutoHyphens w:val="true"/>
              <w:spacing w:before="0" w:after="0"/>
              <w:ind w:left="109" w:right="98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przybliżanie oferty lokalnego rynku pracy , związanej z danym przedmiotem nauczania.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11" w:leader="none"/>
              </w:tabs>
              <w:suppressAutoHyphens w:val="true"/>
              <w:spacing w:before="0" w:after="0"/>
              <w:ind w:left="109" w:right="98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8" w:right="14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Uczniowie klas , w których nauczany jest dany przedmiot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8" w:right="14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Nauczyciele poszczególnych przedmiotów</w:t>
            </w:r>
          </w:p>
        </w:tc>
      </w:tr>
      <w:tr>
        <w:trPr>
          <w:trHeight w:val="2024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Działalność biblioteki szkolnej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11" w:leader="none"/>
              </w:tabs>
              <w:suppressAutoHyphens w:val="true"/>
              <w:spacing w:before="0" w:after="0"/>
              <w:ind w:left="109" w:right="98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pomoc w poszukiwaniu informacji zawodowej 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11" w:leader="none"/>
              </w:tabs>
              <w:suppressAutoHyphens w:val="true"/>
              <w:spacing w:before="0" w:after="0"/>
              <w:ind w:left="109" w:right="98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wsparcie przy tworzeniu wniosku elektronicznego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11" w:leader="none"/>
              </w:tabs>
              <w:suppressAutoHyphens w:val="true"/>
              <w:spacing w:before="0" w:after="0"/>
              <w:ind w:left="109" w:right="98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wsparcie w przygotowaniach do konkursów zawodoznawczych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11" w:leader="none"/>
              </w:tabs>
              <w:suppressAutoHyphens w:val="true"/>
              <w:spacing w:before="0" w:after="0"/>
              <w:ind w:left="109" w:right="98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8" w:right="4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Uczniowie klas VII, VIII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59" w:leader="none"/>
              </w:tabs>
              <w:suppressAutoHyphens w:val="true"/>
              <w:spacing w:lineRule="auto" w:line="276" w:before="0" w:after="0"/>
              <w:ind w:left="108" w:right="14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Nauczyciele bibliotekarze</w:t>
            </w:r>
          </w:p>
        </w:tc>
      </w:tr>
      <w:tr>
        <w:trPr>
          <w:trHeight w:val="1261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9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 xml:space="preserve">Wyjazdy  na targi edukacyjne, Dni otwartych drzwi 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93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93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Przybliżenie oferty kształcenia  szkól średnich 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93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8" w:right="37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8" w:right="3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uczniowie klasy  VIII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Wychowawcy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/>
      </w:r>
    </w:p>
    <w:sectPr>
      <w:headerReference w:type="default" r:id="rId4"/>
      <w:footerReference w:type="default" r:id="rId5"/>
      <w:type w:val="continuous"/>
      <w:pgSz w:w="11906" w:h="16838"/>
      <w:pgMar w:left="1320" w:right="1180" w:header="0" w:top="1600" w:footer="1052" w:bottom="12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clear" w:pos="4536"/>
        <w:tab w:val="clear" w:pos="9072"/>
        <w:tab w:val="left" w:pos="3155" w:leader="none"/>
      </w:tabs>
      <w:rPr/>
    </w:pPr>
    <w:r>
      <w:rPr/>
      <w:tab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clear" w:pos="4536"/>
        <w:tab w:val="clear" w:pos="9072"/>
        <w:tab w:val="left" w:pos="3155" w:leader="none"/>
      </w:tabs>
      <w:rPr/>
    </w:pPr>
    <w:r>
      <w:rPr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pBdr>
        <w:bottom w:val="thickThinSmallGap" w:sz="24" w:space="1" w:color="622423"/>
      </w:pBdr>
      <w:jc w:val="center"/>
      <w:rPr>
        <w:rFonts w:ascii="Cambria" w:hAnsi="Cambria" w:eastAsia="" w:cs="" w:asciiTheme="majorHAnsi" w:cstheme="majorBidi" w:eastAsiaTheme="majorEastAsia" w:hAnsiTheme="majorHAnsi"/>
        <w:sz w:val="32"/>
        <w:szCs w:val="32"/>
      </w:rPr>
    </w:pPr>
    <w:sdt>
      <w:sdtPr>
        <w:id w:val="1261754347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alias w:val="Tytuł"/>
      </w:sdtPr>
      <w:sdtContent>
        <w:r>
          <w:rPr>
            <w:rFonts w:eastAsia="" w:cs="" w:ascii="Cambria" w:hAnsi="Cambria" w:asciiTheme="majorHAnsi" w:cstheme="majorBidi" w:eastAsiaTheme="majorEastAsia" w:hAnsiTheme="majorHAnsi"/>
            <w:sz w:val="24"/>
            <w:szCs w:val="24"/>
          </w:rPr>
          <w:t>Zespół Szkolno-Przedszkolny w Radwanicach</w:t>
        </w:r>
      </w:sdtContent>
    </w:sdt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pBdr>
        <w:bottom w:val="thickThinSmallGap" w:sz="24" w:space="1" w:color="622423"/>
      </w:pBdr>
      <w:jc w:val="center"/>
      <w:rPr>
        <w:rFonts w:ascii="Cambria" w:hAnsi="Cambria" w:eastAsia="" w:cs="" w:asciiTheme="majorHAnsi" w:cstheme="majorBidi" w:eastAsiaTheme="majorEastAsia" w:hAnsiTheme="majorHAnsi"/>
        <w:sz w:val="32"/>
        <w:szCs w:val="32"/>
      </w:rPr>
    </w:pPr>
    <w:sdt>
      <w:sdtPr>
        <w:id w:val="1083552702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alias w:val="Tytuł"/>
      </w:sdtPr>
      <w:sdtContent>
        <w:r>
          <w:rPr>
            <w:rFonts w:eastAsia="" w:cs="" w:ascii="Cambria" w:hAnsi="Cambria" w:asciiTheme="majorHAnsi" w:cstheme="majorBidi" w:eastAsiaTheme="majorEastAsia" w:hAnsiTheme="majorHAnsi"/>
            <w:sz w:val="24"/>
            <w:szCs w:val="24"/>
          </w:rPr>
          <w:t>Zespół Szkolno-Przedszkolny w Radwanicach</w:t>
        </w:r>
      </w:sdtContent>
    </w:sdt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09" w:hanging="202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55" w:hanging="202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10" w:hanging="20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65" w:hanging="20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120" w:hanging="20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375" w:hanging="20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630" w:hanging="20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885" w:hanging="20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40" w:hanging="202"/>
      </w:pPr>
      <w:rPr>
        <w:rFonts w:ascii="Symbol" w:hAnsi="Symbol" w:cs="Symbol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09" w:hanging="160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55" w:hanging="1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10" w:hanging="1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65" w:hanging="1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120" w:hanging="1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375" w:hanging="1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630" w:hanging="1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885" w:hanging="1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40" w:hanging="160"/>
      </w:pPr>
      <w:rPr>
        <w:rFonts w:ascii="Symbol" w:hAnsi="Symbol" w:cs="Symbol" w:hint="default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109" w:hanging="198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55" w:hanging="19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10" w:hanging="19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65" w:hanging="19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120" w:hanging="19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375" w:hanging="19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630" w:hanging="19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885" w:hanging="19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40" w:hanging="198"/>
      </w:pPr>
      <w:rPr>
        <w:rFonts w:ascii="Symbol" w:hAnsi="Symbol" w:cs="Symbol" w:hint="default"/>
      </w:rPr>
    </w:lvl>
  </w:abstractNum>
  <w:abstractNum w:abstractNumId="4">
    <w:lvl w:ilvl="0">
      <w:numFmt w:val="bullet"/>
      <w:lvlText w:val="-"/>
      <w:lvlJc w:val="left"/>
      <w:pPr>
        <w:tabs>
          <w:tab w:val="num" w:pos="0"/>
        </w:tabs>
        <w:ind w:left="109" w:hanging="356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55" w:hanging="35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10" w:hanging="35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65" w:hanging="35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120" w:hanging="35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375" w:hanging="35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630" w:hanging="35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885" w:hanging="35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40" w:hanging="356"/>
      </w:pPr>
      <w:rPr>
        <w:rFonts w:ascii="Symbol" w:hAnsi="Symbol" w:cs="Symbol" w:hint="default"/>
      </w:rPr>
    </w:lvl>
  </w:abstractNum>
  <w:abstractNum w:abstractNumId="5"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sz w:val="28"/>
        <w:spacing w:val="-4"/>
        <w:b/>
        <w:szCs w:val="28"/>
        <w:bCs/>
        <w:w w:val="100"/>
        <w:rFonts w:ascii="Times New Roman" w:hAnsi="Times New Roman" w:eastAsia="Times New Roman" w:cs="Times New Roman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02" w:hanging="72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24" w:hanging="72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46" w:hanging="72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68" w:hanging="72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90" w:hanging="72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12" w:hanging="72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34" w:hanging="72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56" w:hanging="720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0"/>
        </w:tabs>
        <w:ind w:left="53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7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9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3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5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92" w:hanging="360"/>
      </w:pPr>
      <w:rPr>
        <w:rFonts w:ascii="Wingdings" w:hAnsi="Wingdings" w:cs="Wingdings" w:hint="default"/>
      </w:rPr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0"/>
        </w:tabs>
        <w:ind w:left="118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1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4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9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2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2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620" w:hanging="1800"/>
      </w:pPr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0"/>
        </w:tabs>
        <w:ind w:left="53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7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9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3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5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92" w:hanging="360"/>
      </w:pPr>
      <w:rPr>
        <w:rFonts w:ascii="Wingdings" w:hAnsi="Wingdings" w:cs="Wingdings" w:hint="default"/>
      </w:rPr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0"/>
        </w:tabs>
        <w:ind w:left="53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7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9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3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5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92" w:hanging="360"/>
      </w:pPr>
      <w:rPr>
        <w:rFonts w:ascii="Wingdings" w:hAnsi="Wingdings" w:cs="Wingdings" w:hint="default"/>
      </w:rPr>
    </w:lvl>
  </w:abstractNum>
  <w:abstractNum w:abstractNumId="28">
    <w:lvl w:ilvl="0">
      <w:start w:val="1"/>
      <w:numFmt w:val="bullet"/>
      <w:lvlText w:val=""/>
      <w:lvlJc w:val="left"/>
      <w:pPr>
        <w:tabs>
          <w:tab w:val="num" w:pos="0"/>
        </w:tabs>
        <w:ind w:left="53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7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9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3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5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92" w:hanging="360"/>
      </w:pPr>
      <w:rPr>
        <w:rFonts w:ascii="Wingdings" w:hAnsi="Wingdings" w:cs="Wingdings" w:hint="default"/>
      </w:rPr>
    </w:lvl>
  </w:abstractNum>
  <w:abstractNum w:abstractNumId="29">
    <w:lvl w:ilvl="0">
      <w:start w:val="1"/>
      <w:numFmt w:val="bullet"/>
      <w:lvlText w:val=""/>
      <w:lvlJc w:val="left"/>
      <w:pPr>
        <w:tabs>
          <w:tab w:val="num" w:pos="0"/>
        </w:tabs>
        <w:ind w:left="53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7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9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3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5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92" w:hanging="360"/>
      </w:pPr>
      <w:rPr>
        <w:rFonts w:ascii="Wingdings" w:hAnsi="Wingdings" w:cs="Wingdings" w:hint="default"/>
      </w:rPr>
    </w:lvl>
  </w:abstractNum>
  <w:abstractNum w:abstractNumId="30">
    <w:lvl w:ilvl="0">
      <w:start w:val="1"/>
      <w:numFmt w:val="bullet"/>
      <w:lvlText w:val=""/>
      <w:lvlJc w:val="left"/>
      <w:pPr>
        <w:tabs>
          <w:tab w:val="num" w:pos="0"/>
        </w:tabs>
        <w:ind w:left="12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5" w:hanging="360"/>
      </w:pPr>
      <w:rPr>
        <w:rFonts w:ascii="Wingdings" w:hAnsi="Wingdings" w:cs="Wingdings" w:hint="default"/>
      </w:rPr>
    </w:lvl>
  </w:abstractNum>
  <w:abstractNum w:abstractNumId="31">
    <w:lvl w:ilvl="0">
      <w:start w:val="1"/>
      <w:numFmt w:val="bullet"/>
      <w:lvlText w:val=""/>
      <w:lvlJc w:val="left"/>
      <w:pPr>
        <w:tabs>
          <w:tab w:val="num" w:pos="0"/>
        </w:tabs>
        <w:ind w:left="4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55" w:hanging="360"/>
      </w:pPr>
      <w:rPr>
        <w:rFonts w:ascii="Wingdings" w:hAnsi="Wingdings" w:cs="Wingdings" w:hint="default"/>
      </w:rPr>
    </w:lvl>
  </w:abstractNum>
  <w:abstractNum w:abstractNumId="32">
    <w:lvl w:ilvl="0">
      <w:start w:val="1"/>
      <w:numFmt w:val="bullet"/>
      <w:lvlText w:val=""/>
      <w:lvlJc w:val="left"/>
      <w:pPr>
        <w:tabs>
          <w:tab w:val="num" w:pos="0"/>
        </w:tabs>
        <w:ind w:left="4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55" w:hanging="360"/>
      </w:pPr>
      <w:rPr>
        <w:rFonts w:ascii="Wingdings" w:hAnsi="Wingdings" w:cs="Wingdings" w:hint="default"/>
      </w:rPr>
    </w:lvl>
  </w:abstractNum>
  <w:abstractNum w:abstractNumId="33">
    <w:lvl w:ilvl="0">
      <w:start w:val="1"/>
      <w:numFmt w:val="bullet"/>
      <w:lvlText w:val=""/>
      <w:lvlJc w:val="left"/>
      <w:pPr>
        <w:tabs>
          <w:tab w:val="num" w:pos="0"/>
        </w:tabs>
        <w:ind w:left="4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55" w:hanging="360"/>
      </w:pPr>
      <w:rPr>
        <w:rFonts w:ascii="Wingdings" w:hAnsi="Wingdings" w:cs="Wingdings" w:hint="default"/>
      </w:rPr>
    </w:lvl>
  </w:abstractNum>
  <w:abstractNum w:abstractNumId="34">
    <w:lvl w:ilvl="0">
      <w:start w:val="1"/>
      <w:numFmt w:val="bullet"/>
      <w:lvlText w:val=""/>
      <w:lvlJc w:val="left"/>
      <w:pPr>
        <w:tabs>
          <w:tab w:val="num" w:pos="0"/>
        </w:tabs>
        <w:ind w:left="4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55" w:hanging="360"/>
      </w:pPr>
      <w:rPr>
        <w:rFonts w:ascii="Wingdings" w:hAnsi="Wingdings" w:cs="Wingdings" w:hint="default"/>
      </w:rPr>
    </w:lvl>
  </w:abstractNum>
  <w:abstractNum w:abstractNumId="35">
    <w:lvl w:ilvl="0">
      <w:start w:val="1"/>
      <w:numFmt w:val="bullet"/>
      <w:lvlText w:val=""/>
      <w:lvlJc w:val="left"/>
      <w:pPr>
        <w:tabs>
          <w:tab w:val="num" w:pos="0"/>
        </w:tabs>
        <w:ind w:left="4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55" w:hanging="360"/>
      </w:pPr>
      <w:rPr>
        <w:rFonts w:ascii="Wingdings" w:hAnsi="Wingdings" w:cs="Wingdings" w:hint="default"/>
      </w:rPr>
    </w:lvl>
  </w:abstractNum>
  <w:abstractNum w:abstractNumId="36">
    <w:lvl w:ilvl="0">
      <w:start w:val="1"/>
      <w:numFmt w:val="bullet"/>
      <w:lvlText w:val=""/>
      <w:lvlJc w:val="left"/>
      <w:pPr>
        <w:tabs>
          <w:tab w:val="num" w:pos="0"/>
        </w:tabs>
        <w:ind w:left="4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55" w:hanging="360"/>
      </w:pPr>
      <w:rPr>
        <w:rFonts w:ascii="Wingdings" w:hAnsi="Wingdings" w:cs="Wingdings" w:hint="default"/>
      </w:rPr>
    </w:lvl>
  </w:abstractNum>
  <w:abstractNum w:abstractNumId="37">
    <w:lvl w:ilvl="0">
      <w:start w:val="1"/>
      <w:numFmt w:val="bullet"/>
      <w:lvlText w:val=""/>
      <w:lvlJc w:val="left"/>
      <w:pPr>
        <w:tabs>
          <w:tab w:val="num" w:pos="0"/>
        </w:tabs>
        <w:ind w:left="4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55" w:hanging="360"/>
      </w:pPr>
      <w:rPr>
        <w:rFonts w:ascii="Wingdings" w:hAnsi="Wingdings" w:cs="Wingdings" w:hint="default"/>
      </w:rPr>
    </w:lvl>
  </w:abstractNum>
  <w:abstractNum w:abstractNumId="38">
    <w:lvl w:ilvl="0">
      <w:start w:val="1"/>
      <w:numFmt w:val="bullet"/>
      <w:lvlText w:val=""/>
      <w:lvlJc w:val="left"/>
      <w:pPr>
        <w:tabs>
          <w:tab w:val="num" w:pos="0"/>
        </w:tabs>
        <w:ind w:left="4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55" w:hanging="360"/>
      </w:pPr>
      <w:rPr>
        <w:rFonts w:ascii="Wingdings" w:hAnsi="Wingdings" w:cs="Wingdings" w:hint="default"/>
      </w:rPr>
    </w:lvl>
  </w:abstractNum>
  <w:abstractNum w:abstractNumId="39">
    <w:lvl w:ilvl="0">
      <w:start w:val="1"/>
      <w:numFmt w:val="bullet"/>
      <w:lvlText w:val=""/>
      <w:lvlJc w:val="left"/>
      <w:pPr>
        <w:tabs>
          <w:tab w:val="num" w:pos="0"/>
        </w:tabs>
        <w:ind w:left="4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55" w:hanging="360"/>
      </w:pPr>
      <w:rPr>
        <w:rFonts w:ascii="Wingdings" w:hAnsi="Wingdings" w:cs="Wingdings" w:hint="default"/>
      </w:rPr>
    </w:lvl>
  </w:abstractNum>
  <w:abstractNum w:abstractNumId="4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lvl w:ilvl="0">
      <w:start w:val="6"/>
      <w:numFmt w:val="upperRoman"/>
      <w:lvlText w:val="%1."/>
      <w:lvlJc w:val="left"/>
      <w:pPr>
        <w:tabs>
          <w:tab w:val="num" w:pos="0"/>
        </w:tabs>
        <w:ind w:left="11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0" w:hanging="180"/>
      </w:pPr>
    </w:lvl>
  </w:abstractNum>
  <w:abstractNum w:abstractNumId="4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8d0fd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pl-PL" w:bidi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d75b77"/>
    <w:rPr>
      <w:rFonts w:ascii="Times New Roman" w:hAnsi="Times New Roman" w:eastAsia="Times New Roman" w:cs="Times New Roman"/>
      <w:lang w:val="pl-PL" w:eastAsia="pl-PL" w:bidi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d75b77"/>
    <w:rPr>
      <w:rFonts w:ascii="Times New Roman" w:hAnsi="Times New Roman" w:eastAsia="Times New Roman" w:cs="Times New Roman"/>
      <w:lang w:val="pl-PL" w:eastAsia="pl-PL" w:bidi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75b77"/>
    <w:rPr>
      <w:rFonts w:ascii="Tahoma" w:hAnsi="Tahoma" w:eastAsia="Times New Roman" w:cs="Tahoma"/>
      <w:sz w:val="16"/>
      <w:szCs w:val="16"/>
      <w:lang w:val="pl-PL" w:eastAsia="pl-PL" w:bidi="pl-PL"/>
    </w:rPr>
  </w:style>
  <w:style w:type="character" w:styleId="Czeinternetowe">
    <w:name w:val="Łącze internetowe"/>
    <w:basedOn w:val="DefaultParagraphFont"/>
    <w:uiPriority w:val="99"/>
    <w:unhideWhenUsed/>
    <w:rsid w:val="001a37f1"/>
    <w:rPr>
      <w:color w:val="0000FF"/>
      <w:u w:val="single"/>
    </w:rPr>
  </w:style>
  <w:style w:type="character" w:styleId="H2" w:customStyle="1">
    <w:name w:val="h2"/>
    <w:basedOn w:val="DefaultParagraphFont"/>
    <w:qFormat/>
    <w:rsid w:val="001a37f1"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412bf1"/>
    <w:rPr>
      <w:rFonts w:eastAsia="" w:eastAsiaTheme="minorEastAsia"/>
      <w:sz w:val="20"/>
      <w:szCs w:val="20"/>
      <w:lang w:val="pl-PL"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412bf1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rsid w:val="008d0fd3"/>
    <w:pPr/>
    <w:rPr>
      <w:sz w:val="24"/>
      <w:szCs w:val="24"/>
    </w:rPr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Nagwek11" w:customStyle="1">
    <w:name w:val="Nagłówek 11"/>
    <w:basedOn w:val="Normal"/>
    <w:uiPriority w:val="1"/>
    <w:qFormat/>
    <w:rsid w:val="008d0fd3"/>
    <w:pPr>
      <w:ind w:left="1180" w:hanging="720"/>
      <w:outlineLvl w:val="1"/>
    </w:pPr>
    <w:rPr>
      <w:b/>
      <w:bCs/>
      <w:sz w:val="28"/>
      <w:szCs w:val="28"/>
    </w:rPr>
  </w:style>
  <w:style w:type="paragraph" w:styleId="Nagwek21" w:customStyle="1">
    <w:name w:val="Nagłówek 21"/>
    <w:basedOn w:val="Normal"/>
    <w:uiPriority w:val="1"/>
    <w:qFormat/>
    <w:rsid w:val="008d0fd3"/>
    <w:pPr>
      <w:ind w:left="460" w:hanging="0"/>
      <w:outlineLvl w:val="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8d0fd3"/>
    <w:pPr>
      <w:ind w:left="820" w:hanging="360"/>
    </w:pPr>
    <w:rPr/>
  </w:style>
  <w:style w:type="paragraph" w:styleId="TableParagraph" w:customStyle="1">
    <w:name w:val="Table Paragraph"/>
    <w:basedOn w:val="Normal"/>
    <w:uiPriority w:val="1"/>
    <w:qFormat/>
    <w:rsid w:val="008d0fd3"/>
    <w:pPr>
      <w:ind w:left="108" w:hanging="0"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d75b77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d75b77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75b77"/>
    <w:pPr/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412bf1"/>
    <w:pPr>
      <w:widowControl/>
    </w:pPr>
    <w:rPr>
      <w:rFonts w:ascii="Calibri" w:hAnsi="Calibri" w:eastAsia="" w:cs="" w:asciiTheme="minorHAnsi" w:cstheme="minorBidi" w:eastAsiaTheme="minorEastAsia" w:hAnsiTheme="minorHAnsi"/>
      <w:sz w:val="20"/>
      <w:szCs w:val="20"/>
      <w:lang w:bidi="ar-SA"/>
    </w:rPr>
  </w:style>
  <w:style w:type="paragraph" w:styleId="Oo" w:customStyle="1">
    <w:name w:val="oo"/>
    <w:basedOn w:val="Normal"/>
    <w:qFormat/>
    <w:rsid w:val="00b928f2"/>
    <w:pPr>
      <w:widowControl/>
      <w:spacing w:beforeAutospacing="1" w:afterAutospacing="1"/>
    </w:pPr>
    <w:rPr>
      <w:sz w:val="24"/>
      <w:szCs w:val="24"/>
      <w:lang w:bidi="ar-SA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d0fd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glossaryDocument" Target="glossary/document.xml"/><Relationship Id="rId11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75E771F32554200B669EA1A1AD012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A0F580-55D1-4C44-A270-1295AF90B5B8}"/>
      </w:docPartPr>
      <w:docPartBody>
        <w:p w:rsidR="00462170" w:rsidRDefault="00CB1192" w:rsidP="00CB1192">
          <w:pPr>
            <w:pStyle w:val="A75E771F32554200B669EA1A1AD0127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5C1"/>
    <w:rsid w:val="0003689C"/>
    <w:rsid w:val="0013219D"/>
    <w:rsid w:val="003705C1"/>
    <w:rsid w:val="0041693A"/>
    <w:rsid w:val="00462170"/>
    <w:rsid w:val="006960C2"/>
    <w:rsid w:val="008301C7"/>
    <w:rsid w:val="00892ABA"/>
    <w:rsid w:val="00A3541E"/>
    <w:rsid w:val="00C15B0E"/>
    <w:rsid w:val="00CB1192"/>
    <w:rsid w:val="00D53CB1"/>
    <w:rsid w:val="00F8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0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75E771F32554200B669EA1A1AD01278">
    <w:name w:val="A75E771F32554200B669EA1A1AD01278"/>
    <w:rsid w:val="00CB11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7AB63-6EAC-4092-8361-A4E2F0E4E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LibreOffice/7.0.4.2$Windows_X86_64 LibreOffice_project/dcf040e67528d9187c66b2379df5ea4407429775</Application>
  <AppVersion>15.0000</AppVersion>
  <Pages>19</Pages>
  <Words>3042</Words>
  <Characters>20355</Characters>
  <CharactersWithSpaces>22903</CharactersWithSpaces>
  <Paragraphs>329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2024-09-19T17:31:00Z</dcterms:created>
  <dc:creator>PC</dc:creator>
  <dc:description/>
  <dc:language>pl-PL</dc:language>
  <cp:lastModifiedBy>dorokaleta dorota</cp:lastModifiedBy>
  <cp:lastPrinted>2024-09-16T06:34:00Z</cp:lastPrinted>
  <dcterms:modified xsi:type="dcterms:W3CDTF">2024-09-19T17:31:00Z</dcterms:modified>
  <cp:revision>2</cp:revision>
  <dc:subject/>
  <dc:title>Zespół Szkolno-Przedszkolny w Radwanicach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Creator">
    <vt:lpwstr>Writer</vt:lpwstr>
  </property>
  <property fmtid="{D5CDD505-2E9C-101B-9397-08002B2CF9AE}" pid="4" name="LastSaved">
    <vt:filetime>2017-10-13T00:00:00Z</vt:filetime>
  </property>
</Properties>
</file>