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AC" w:rsidRDefault="00F17FAC" w:rsidP="00F17FAC">
      <w:pPr>
        <w:rPr>
          <w:b/>
          <w:bCs/>
          <w:color w:val="009EA1"/>
          <w:sz w:val="48"/>
          <w:szCs w:val="48"/>
        </w:rPr>
      </w:pPr>
      <w:r>
        <w:rPr>
          <w:b/>
          <w:bCs/>
          <w:color w:val="009EA1"/>
          <w:sz w:val="48"/>
          <w:szCs w:val="48"/>
        </w:rPr>
        <w:t>WYMAGANIA EDUKACYJNE</w:t>
      </w:r>
      <w:r w:rsidRPr="00AB7516">
        <w:rPr>
          <w:b/>
          <w:bCs/>
          <w:color w:val="009EA1"/>
          <w:sz w:val="48"/>
          <w:szCs w:val="48"/>
        </w:rPr>
        <w:t xml:space="preserve">. KLASA 7 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3"/>
        <w:gridCol w:w="1871"/>
        <w:gridCol w:w="2126"/>
        <w:gridCol w:w="2126"/>
        <w:gridCol w:w="2126"/>
        <w:gridCol w:w="2126"/>
        <w:gridCol w:w="2126"/>
      </w:tblGrid>
      <w:tr w:rsidR="00F17FAC" w:rsidTr="00296A57">
        <w:trPr>
          <w:trHeight w:val="60"/>
          <w:tblHeader/>
        </w:trPr>
        <w:tc>
          <w:tcPr>
            <w:tcW w:w="473" w:type="dxa"/>
            <w:vMerge w:val="restart"/>
            <w:tcBorders>
              <w:top w:val="single" w:sz="6" w:space="0" w:color="32DB98"/>
              <w:left w:val="single" w:sz="6" w:space="0" w:color="32DB98"/>
              <w:bottom w:val="single" w:sz="6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17FAC" w:rsidRDefault="00F17FAC" w:rsidP="00CD2802">
            <w:pPr>
              <w:pStyle w:val="Tabelagwka"/>
            </w:pPr>
            <w:bookmarkStart w:id="0" w:name="_Hlk131167496"/>
            <w:r>
              <w:t xml:space="preserve">Nr </w:t>
            </w:r>
          </w:p>
        </w:tc>
        <w:tc>
          <w:tcPr>
            <w:tcW w:w="1871" w:type="dxa"/>
            <w:vMerge w:val="restart"/>
            <w:tcBorders>
              <w:top w:val="single" w:sz="6" w:space="0" w:color="32DB98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17FAC" w:rsidRDefault="00F17FAC" w:rsidP="00CD2802">
            <w:pPr>
              <w:pStyle w:val="Tabelagwka"/>
            </w:pPr>
            <w:r>
              <w:t xml:space="preserve">Temat 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17FAC" w:rsidRDefault="00F17FAC" w:rsidP="00CD2802">
            <w:pPr>
              <w:pStyle w:val="Tabelagwka"/>
            </w:pPr>
            <w:r>
              <w:t>Wymagania</w:t>
            </w:r>
          </w:p>
        </w:tc>
      </w:tr>
      <w:tr w:rsidR="00F17FAC" w:rsidTr="00296A57">
        <w:trPr>
          <w:trHeight w:val="60"/>
          <w:tblHeader/>
        </w:trPr>
        <w:tc>
          <w:tcPr>
            <w:tcW w:w="473" w:type="dxa"/>
            <w:vMerge/>
            <w:tcBorders>
              <w:top w:val="single" w:sz="6" w:space="0" w:color="FFFFFF"/>
              <w:left w:val="single" w:sz="6" w:space="0" w:color="32DB98"/>
              <w:bottom w:val="single" w:sz="6" w:space="0" w:color="FFFFFF"/>
              <w:right w:val="single" w:sz="8" w:space="0" w:color="FFFFFF"/>
            </w:tcBorders>
            <w:shd w:val="clear" w:color="auto" w:fill="009EA1"/>
          </w:tcPr>
          <w:p w:rsidR="00F17FAC" w:rsidRDefault="00F17FAC" w:rsidP="00CD2802">
            <w:pPr>
              <w:pStyle w:val="Brakstyluakapitowego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1871" w:type="dxa"/>
            <w:vMerge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009EA1"/>
          </w:tcPr>
          <w:p w:rsidR="00F17FAC" w:rsidRDefault="00F17FAC" w:rsidP="00CD2802">
            <w:pPr>
              <w:pStyle w:val="Brakstyluakapitowego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17FAC" w:rsidRDefault="00F17FAC" w:rsidP="00CD2802">
            <w:pPr>
              <w:pStyle w:val="Tabelagwka"/>
            </w:pPr>
            <w:r>
              <w:t>ocena dopuszczająca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17FAC" w:rsidRDefault="00F17FAC" w:rsidP="00CD2802">
            <w:pPr>
              <w:pStyle w:val="Tabelagwka"/>
            </w:pPr>
            <w:r>
              <w:t>ocena dostateczna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17FAC" w:rsidRDefault="00F17FAC" w:rsidP="00CD2802">
            <w:pPr>
              <w:pStyle w:val="Tabelagwka"/>
            </w:pPr>
            <w:r>
              <w:t>ocena dobra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17FAC" w:rsidRDefault="00F17FAC" w:rsidP="00CD2802">
            <w:pPr>
              <w:pStyle w:val="Tabelagwka"/>
            </w:pPr>
            <w:r>
              <w:t>ocena bardzo dobra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6" w:space="0" w:color="32DB98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17FAC" w:rsidRDefault="00F17FAC" w:rsidP="00CD2802">
            <w:pPr>
              <w:pStyle w:val="Tabelagwka"/>
            </w:pPr>
            <w:r>
              <w:t>ocena celująca</w:t>
            </w:r>
          </w:p>
        </w:tc>
      </w:tr>
      <w:tr w:rsidR="00F17FAC" w:rsidTr="00296A57">
        <w:trPr>
          <w:trHeight w:val="60"/>
          <w:tblHeader/>
        </w:trPr>
        <w:tc>
          <w:tcPr>
            <w:tcW w:w="473" w:type="dxa"/>
            <w:vMerge/>
            <w:tcBorders>
              <w:top w:val="single" w:sz="6" w:space="0" w:color="FFFFFF"/>
              <w:left w:val="single" w:sz="6" w:space="0" w:color="32DB98"/>
              <w:bottom w:val="single" w:sz="6" w:space="0" w:color="FFFFFF"/>
              <w:right w:val="single" w:sz="8" w:space="0" w:color="FFFFFF"/>
            </w:tcBorders>
            <w:shd w:val="clear" w:color="auto" w:fill="009EA1"/>
          </w:tcPr>
          <w:p w:rsidR="00F17FAC" w:rsidRDefault="00F17FAC" w:rsidP="00CD2802">
            <w:pPr>
              <w:pStyle w:val="Brakstyluakapitowego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1871" w:type="dxa"/>
            <w:vMerge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009EA1"/>
          </w:tcPr>
          <w:p w:rsidR="00F17FAC" w:rsidRDefault="00F17FAC" w:rsidP="00CD2802">
            <w:pPr>
              <w:pStyle w:val="Brakstyluakapitowego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10630" w:type="dxa"/>
            <w:gridSpan w:val="5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009EA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17FAC" w:rsidRDefault="00F17FAC" w:rsidP="00CD2802">
            <w:pPr>
              <w:pStyle w:val="Tabelagwka"/>
            </w:pPr>
            <w:r>
              <w:t>Uczeń: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1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Czym zajmuje się chemia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sytuacje z życia codziennego, w których spotyka chemię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dyscypliny naukowe, których podstawą jest chemia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reakcje chemiczne zachodzące w organizmie człowieka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przykłady technik laboratoryjnych, których w podstawie działania jest chemia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wyszukuje przykłady badań, dzięki którym można było rozwiązać zagadki z przeszłości</w:t>
            </w:r>
          </w:p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podaje przykłady wykorzystania nanotechnologii 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2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Karta charakterystyki i piktogramy. Regulamin pracowni chemicznej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regulamin pracowni chemicznej</w:t>
            </w:r>
          </w:p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piktogramy informujące o zagrożeniu dla zdrowia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piktogramy informujące o zagrożeniu fizykochemicznym oraz o zagrożeniu dla środowiska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główne sekcje karty charakterystyki</w:t>
            </w:r>
          </w:p>
          <w:p w:rsidR="00F17FAC" w:rsidRDefault="00F17FAC" w:rsidP="00CD2802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potrafi podać przykład dobrych praktyk laboratoryjnych</w:t>
            </w:r>
          </w:p>
          <w:p w:rsidR="00F17FAC" w:rsidRDefault="00F17FAC" w:rsidP="00CD2802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potrafi udzielić pierwszej pomocy</w:t>
            </w:r>
          </w:p>
          <w:p w:rsidR="00F17FAC" w:rsidRDefault="00F17FAC" w:rsidP="00CD2802">
            <w:pPr>
              <w:pStyle w:val="Tabelatrjkt"/>
            </w:pP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3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Wyposażenie pracowni chemicznej. Podstawowe czynności laboratoryjne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podstawowe wyposażenie pracowni chemicznej</w:t>
            </w:r>
          </w:p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podstawowe czynności laboratoryjne</w:t>
            </w:r>
          </w:p>
          <w:p w:rsidR="00F17FAC" w:rsidRDefault="00F17FAC" w:rsidP="00CD2802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rozpoznaje i nazywa naczynia i sprzęt laboratoryjny</w:t>
            </w:r>
          </w:p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sączenie i krystalizację</w:t>
            </w:r>
          </w:p>
          <w:p w:rsidR="00F17FAC" w:rsidRDefault="00F17FAC" w:rsidP="00CD2802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potrafi dobrać naczynia i sprzęt laboratoryjny do doświadczenia</w:t>
            </w:r>
          </w:p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różnice między sedymentacją a dekantacją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potrafi posługiwać się naczyniami i sprzętem laboratoryjnym</w:t>
            </w:r>
          </w:p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 jakich elementów użyć do rozdzielania mieszanin substancji ciekłych i mieszanin substancji stałych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bezbłędnie posługuje się naczyniami i sprzętem laboratoryjnym, a po doświadczeniu wie, gdzie utylizować odczynniki</w:t>
            </w:r>
          </w:p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destylację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4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Opisywanie doświadczeń chemicznych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etapy opisu doświadczenia chemicznego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etapy opisu doświadczenia chemicznego</w:t>
            </w:r>
          </w:p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schematyczne oznakowanie na schemacie doświadczenia takich czynności jak: dodawanie substancji, mieszanie i ogrzewanie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potrafi zapisać obserwacje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potrafi postawić hipotezę do przeprowadzanego eksperymentu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wyciąga wnioski po przeprowadzonym eksperymencie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5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 xml:space="preserve">Podsumowanie </w:t>
            </w:r>
            <w:r>
              <w:br/>
              <w:t>działu I 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rjkt"/>
              <w:ind w:left="0" w:firstLine="0"/>
              <w:jc w:val="center"/>
            </w:pPr>
            <w:r>
              <w:t>wszystkie wymagania z lekcji 1–4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6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Substancje – podział i właściwości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czym jest materia</w:t>
            </w:r>
          </w:p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odróżnia substancje proste od złożonych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8772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podaje definicje właściwości fizyczne i chemiczne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F1ED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właściwości fizyczne i chemiczne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F1ED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właściwości fizyczne wybranej substancji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F1ED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czym jest reaktywność</w:t>
            </w:r>
          </w:p>
          <w:p w:rsidR="00F17FAC" w:rsidRDefault="000F1ED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właściwości wybranych produktów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7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Metale i niemetale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F1ED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dzieli substancje na metale i niemetale </w:t>
            </w:r>
          </w:p>
          <w:p w:rsidR="00F17FAC" w:rsidRDefault="000F1ED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wybrane właściwości fizyczne metali i niemetali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F1ED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przykłady metali i niemetali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F1ED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właściwości wybranych metali i niemetali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F1ED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wybrane właściwości fizyczne metali i niemetali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F1ED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przewodnictwo cieplne metali</w:t>
            </w:r>
          </w:p>
          <w:p w:rsidR="00F17FAC" w:rsidRDefault="000F1ED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przykłady zastosowań wybranych metali i niemetali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8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Mieszaniny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czym jest mieszanina, mieszanina jednorodna i niejednorodna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dzieli mieszaniny na jednorodne i niejednorodne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sporządza mieszaninę składającą się z kilku składników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przebieg sporządzania różnych mieszanin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sporządza różne mieszaniny, stawia hipotezę do eksperymentu i przedstawia wnioski do doświadczeń związanych ze sporządzaniem mieszanin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9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Rozdzielanie mieszanin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potrafi wymienić metody rozdzielania mieszanin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którą technikę zastosować do rozdziału konkretnej mieszaniny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dobiera odpowiednie naczynia i sprzęt do rozdzielenia składników podanej mieszaniny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sprawnie posługuje się naczyniami i sprzętem podczas rozdzielenia składników wybranej mieszaniny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potrafi rozdzielić poszczególne składniki mieszaniny 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10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Zjawiska fizyczne i reakcje chemiczne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podział przemian na zjawiska fizyczne i reakcje chemiczne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trzy stany skupienia: gazowy, ciekły i stały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przykłady zjawisk fizycznych i reakcji chemicznych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charakteryzuje stany skupienia wody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potrafi scharakteryzować krzepnięcie, topnienie, parowanie, skraplanie, sublimację i resublimację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ułożenie drobin w trzech stanach skupienia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przebieg procesu dyfuzji oraz przemiany stearyny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kategorie różnicujące między mieszaniną a związkiem chemicznym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zmiany stanu skupienia jodu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11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Gęstość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podaje wzór na gęstość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33936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przekształca wzór na gęstość i rozwiązuje </w:t>
            </w:r>
            <w:r w:rsidR="00F17FAC">
              <w:lastRenderedPageBreak/>
              <w:t xml:space="preserve">proste zadania 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obliczeniowe związane z gęstością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posługuje się tabelami </w:t>
            </w:r>
            <w:r w:rsidR="00F17FAC">
              <w:lastRenderedPageBreak/>
              <w:t xml:space="preserve">chemicznymi podczas </w:t>
            </w: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rozwiązywania zadań związanych z gęstością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rozwiązuje trudniejsze zadania </w:t>
            </w:r>
            <w:r w:rsidR="00F17FAC">
              <w:lastRenderedPageBreak/>
              <w:t>związane z gęstością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bada gęstość przedmiotów </w:t>
            </w:r>
            <w:r w:rsidR="00F17FAC">
              <w:lastRenderedPageBreak/>
              <w:t xml:space="preserve">i wykorzystuje je w obliczeniach 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12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Podsumowanie działu II 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rjkt"/>
              <w:ind w:left="0" w:firstLine="0"/>
              <w:jc w:val="center"/>
            </w:pPr>
            <w:r>
              <w:t>wszystkie wymagania z lekcji 6–11</w:t>
            </w:r>
          </w:p>
        </w:tc>
      </w:tr>
      <w:tr w:rsidR="00065A70" w:rsidTr="00065A70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13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Symbole i nazwy pierwiastków. Układ okresowy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że pierwiastki mogą mieć jedno- lub dwuliterowy symbol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wskazuje w układzie okresowym grupy i okresy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potrafi odnaleźć pierwiastek w układzie okresowym 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odczytuje z układu okresowego informacje o pierwiastku takie jak: symbol, nazwa, liczba atomowa, masa atomowa, rodzaj pierwiastka (metal lub niemetal)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osiągnięcia Mendelejewa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prawo okresowości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omawia pochodzenie nazw pierwiastków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nazywa grupy w układzie okresowym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na układzie okresowym wskazuje metale i niemetale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wyjaśnia, jak tworzy się symbole pierwiastków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symbole pierwiastków chemicznych wymienionych w podstawie programowej</w:t>
            </w:r>
          </w:p>
          <w:p w:rsidR="00F17FAC" w:rsidRDefault="00F17FAC" w:rsidP="00CD2802">
            <w:pPr>
              <w:pStyle w:val="Tabelatrjkt"/>
            </w:pPr>
          </w:p>
        </w:tc>
      </w:tr>
      <w:tr w:rsidR="00065A70" w:rsidTr="00065A70">
        <w:trPr>
          <w:trHeight w:val="60"/>
        </w:trPr>
        <w:tc>
          <w:tcPr>
            <w:tcW w:w="473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5A70" w:rsidRDefault="00065A70" w:rsidP="00CD2802">
            <w:pPr>
              <w:pStyle w:val="TabelatekstCENTERTabela"/>
            </w:pPr>
          </w:p>
        </w:tc>
        <w:tc>
          <w:tcPr>
            <w:tcW w:w="1871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5A70" w:rsidRDefault="00065A70" w:rsidP="00CD2802">
            <w:pPr>
              <w:pStyle w:val="TabelatekstBEZWCIECIATabela"/>
            </w:pPr>
          </w:p>
        </w:tc>
        <w:tc>
          <w:tcPr>
            <w:tcW w:w="2126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5A70" w:rsidRPr="00C87726" w:rsidRDefault="00065A70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5A70" w:rsidRPr="00C87726" w:rsidRDefault="00065A70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5A70" w:rsidRPr="00C87726" w:rsidRDefault="00065A70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5A70" w:rsidRPr="00C87726" w:rsidRDefault="00065A70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065A70" w:rsidRPr="00C87726" w:rsidRDefault="00065A70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</w:tr>
      <w:tr w:rsidR="00F17FAC" w:rsidTr="00065A70">
        <w:trPr>
          <w:trHeight w:val="60"/>
        </w:trPr>
        <w:tc>
          <w:tcPr>
            <w:tcW w:w="473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14</w:t>
            </w:r>
          </w:p>
        </w:tc>
        <w:tc>
          <w:tcPr>
            <w:tcW w:w="1871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Budowa atomu. Właściwości pierwiastka a jego położenie w układzie okresowym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jaki jest najmniejszy element substancji prostej, zachowujący jej właściwości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budowę jądra atomu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na rysunku atomu wskazuje protony, neutrony, elektrony, elektrony walencyjne (lub elektron walencyjny) 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pierwiastka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symbole, masy i ładunki elektronu, protonu i neutrony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na rysunku atomu wskazuje powłokę walencyjną 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określa budowę atomu pierwiastka grup 1. i 2. oraz 13.‒18. na podstawie jego położenia w układzie okresowym 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rysuje atom wybranego pierwiastka z grup 1. i 2. oraz 13.‒18. z zaznaczeniem jądra atomu, protonów, neutronów i elektronów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definiuje pojęcie: powłoka elektronowa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jednostkę masy atomowej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definiuje liczbą atomową (</w:t>
            </w:r>
            <w:r w:rsidR="00F17FAC">
              <w:rPr>
                <w:rStyle w:val="Italic"/>
              </w:rPr>
              <w:t>Z</w:t>
            </w:r>
            <w:r w:rsidR="00F17FAC">
              <w:t>)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ustala liczby protonów, elektronów i neutronów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stosuje i interpretuje zapis</w:t>
            </w:r>
            <w:r w:rsidR="00F17FAC">
              <w:rPr>
                <w:rStyle w:val="Italic"/>
                <w:spacing w:val="-90"/>
                <w:vertAlign w:val="superscript"/>
                <w:lang w:val="en-GB"/>
              </w:rPr>
              <w:t>A</w:t>
            </w:r>
            <w:r w:rsidR="00F17FAC">
              <w:rPr>
                <w:rStyle w:val="Italic"/>
                <w:vertAlign w:val="subscript"/>
                <w:lang w:val="en-GB"/>
              </w:rPr>
              <w:t>Z</w:t>
            </w:r>
            <w:r w:rsidR="00F17FAC">
              <w:t>E</w:t>
            </w:r>
            <w:r w:rsidR="00F17FAC">
              <w:rPr>
                <w:rFonts w:ascii="Open Sans" w:hAnsi="Open Sans" w:cs="Open Sans"/>
                <w:lang w:val="en-GB"/>
              </w:rPr>
              <w:br/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przeliczna jednostkę masy atomowej na gramy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rozmieszczenie elektronów w powłokach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dla atomów pierwiastków grup 1. i 2. oraz 13.‒18. zapisuje konfigurację elektronową powłoki walencyjnej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nazwiska badaczy, który interesowali się budową materii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15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Izotopy. Masa atomowa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izotopu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potrafi zapisać skład izotopu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odczytuje z układu okresowego i zaokrągla masę atomową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4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wyjaśnia, czym są izotopy promieniotwórcze oraz radioaktywność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podział izotopów na stabilne i niestabilne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podział izotopów niestabilnych na naturalne i sztuczne</w:t>
            </w:r>
          </w:p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wymienia zastosowania izotopów </w:t>
            </w:r>
            <w:r w:rsidR="00F17FAC">
              <w:lastRenderedPageBreak/>
              <w:t>promieniotwórczych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65A70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>oblicza średnią masę atomową pierwiastka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16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Wiązanie jonowe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wiązania chemicznego wiązania jonowego, kationu i anionu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pojęcie dubletu i oktetu elektronowego</w:t>
            </w:r>
          </w:p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potrafi zapisać wzór kationu i anionu</w:t>
            </w:r>
          </w:p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elektroujemności</w:t>
            </w:r>
          </w:p>
        </w:tc>
        <w:tc>
          <w:tcPr>
            <w:tcW w:w="2126" w:type="dxa"/>
            <w:tcBorders>
              <w:top w:val="single" w:sz="4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opisuje powstawanie jonów </w:t>
            </w:r>
          </w:p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opisuje powstawanie wiązań jonowych </w:t>
            </w:r>
          </w:p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na wybranym przykładzie opisuje powstawanie wiązania jonowego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wyjaśnia znaczenie elektronów walencyjnych w tworzeniu wiązań chemicznych</w:t>
            </w:r>
          </w:p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wyjaśnia, dlaczego gazy szlachetne są bierne chemiczne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rysuje schematy powstawania wiązań jonowych we wskazanych substancjach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17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Wiązania kowalencyjne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podaje definicję wiązania kowalencyjnego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omawia, jak powstają wiązania kowalencyjne</w:t>
            </w:r>
          </w:p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wzoru sumarycznego i wzoru strukturalnego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na wybranym przykładzie opisuje powstawanie wiązania kowalencyjnego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odróżnia w zapisie atomy od cząsteczek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rysuje schematy powstawania wiązań kowalencyjnych we wskazanych substancjach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18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Wartościowość pierwiastka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wartościowości</w:t>
            </w:r>
          </w:p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odczytuje z układu okresowego wartościowość pierwiastka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na podstawie budowy związku chemicznego ustala wartościowość budujących go pierwiastków</w:t>
            </w:r>
          </w:p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na podstawie położenia pierwiastka w układzie okresowym określa </w:t>
            </w:r>
            <w:r w:rsidR="00F17FAC">
              <w:lastRenderedPageBreak/>
              <w:t>maksymalną wartościowość pierwiastka względem tlenu i wartościowość pierwiastka względem wodoru</w:t>
            </w:r>
          </w:p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ustala wzory sumaryczne związków chemicznych (tlenków, siarczków, chlorków)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ustala wzory strukturalne substancji kowalencyjnych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ustala nazwy związków chemicznych (tlenków, siarczków, chlorków)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wyjaśnia, dlaczego nie przedstawia się wzorów strukturalnych związków jonowych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19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Właściwości związków jonowych i kowalencyjnych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że chlorek sodu to związek jonowy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właściwości związków jonowych i kowalencyjnych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porównuje właściwości związków jonowych i kowalencyjnych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na podstawie właściwości klasyfikuje substancje do związków jonowych i kowalencyjnych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6369C6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przewodnictwo elektryczne mieszanin związków kowalencyjnych i jonowych z wodą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20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Podsumowanie działu III 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rjkt"/>
              <w:ind w:left="0" w:firstLine="0"/>
              <w:jc w:val="center"/>
            </w:pPr>
            <w:r>
              <w:t>wszystkie wymagania z lekcji 13–19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21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Typy reakcji chemicznych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3A2887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reakcji chemicznej, substratów i produktów</w:t>
            </w:r>
          </w:p>
          <w:p w:rsidR="00F17FAC" w:rsidRDefault="003A2887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zna elementy </w:t>
            </w:r>
            <w:r w:rsidR="00F17FAC">
              <w:lastRenderedPageBreak/>
              <w:t>równania reakcji chemicznej</w:t>
            </w:r>
          </w:p>
          <w:p w:rsidR="00F17FAC" w:rsidRDefault="003A2887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typy reakcji chemicznych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3A2887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wie, że substraty zapisuje się po prawej stronie równania, a produkty – po lewej stronie </w:t>
            </w:r>
            <w:r w:rsidR="00F17FAC">
              <w:lastRenderedPageBreak/>
              <w:t>równania</w:t>
            </w:r>
          </w:p>
          <w:p w:rsidR="00F17FAC" w:rsidRDefault="003A2887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przykłady reakcji chemicznych ze swojego otoczenia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3A2887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dokonuje podziału reakcji chemicznych na reakcję syntezy (łączenia), reakcję analizy (rozkładu) </w:t>
            </w:r>
            <w:r w:rsidR="00F17FAC">
              <w:lastRenderedPageBreak/>
              <w:t>i reakcję wymiany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3A2887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>podaje przykłady reakcji syntezy, analizy i wymiany i zapisać je słownie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3A2887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reakcję spalania magnezu w powietrzu</w:t>
            </w:r>
          </w:p>
          <w:p w:rsidR="00F17FAC" w:rsidRDefault="003A2887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identyfikuje produkt gazowy powstający </w:t>
            </w:r>
            <w:r w:rsidR="00F17FAC">
              <w:lastRenderedPageBreak/>
              <w:t>w wyniku ogrzewania węglanu sodu</w:t>
            </w:r>
          </w:p>
          <w:p w:rsidR="00F17FAC" w:rsidRDefault="003A2887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reakcję kwasu solnego z żelazem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22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Reakcje endotermiczne i egzotermiczne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dokonuje podziału reakcji chemicznych na reakcje endotermiczne i egzotermiczne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efekty towarzyszące reakcjom chemicznym</w:t>
            </w:r>
          </w:p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katalizatora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przykłady reakcji endotermicznych i egzotermicznych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przykłady katalizatorów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efekty energetyczne reakcji tlenku miedzi(II) z węglem</w:t>
            </w:r>
          </w:p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efekty energetyczne reakcji sodu z wodą</w:t>
            </w:r>
          </w:p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wpływ katalizatora na szybkość przebiegu rozkładu nadtlenku wodoru</w:t>
            </w:r>
          </w:p>
        </w:tc>
      </w:tr>
      <w:tr w:rsidR="004F0E08" w:rsidTr="004F0E0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23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Zapisywanie przebiegu reakcji chemicznej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zapisuje przebieg reakcji chemicznej za pomocą równania reakcji</w:t>
            </w:r>
          </w:p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współczynnika stechiometrycznego i indeksu stechiometrycznego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podział sposobów przedstawiania przebiegu reakcji chemicznej</w:t>
            </w:r>
          </w:p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pierwiastki, które w stanie wolnym występują w postaci dwuatomowych cząsteczek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przebieg reakcji chemicznej za pomocą zapisu słownego, równania reakcji i modeli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uzgadnia równania reakcji różnego typy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interpretuje równania różnego typu</w:t>
            </w:r>
          </w:p>
        </w:tc>
      </w:tr>
      <w:tr w:rsidR="004F0E08" w:rsidTr="004F0E08">
        <w:trPr>
          <w:trHeight w:val="60"/>
        </w:trPr>
        <w:tc>
          <w:tcPr>
            <w:tcW w:w="473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F0E08" w:rsidRDefault="004F0E08" w:rsidP="00CD2802">
            <w:pPr>
              <w:pStyle w:val="TabelatekstCENTERTabela"/>
            </w:pPr>
          </w:p>
        </w:tc>
        <w:tc>
          <w:tcPr>
            <w:tcW w:w="1871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F0E08" w:rsidRDefault="004F0E08" w:rsidP="00CD2802">
            <w:pPr>
              <w:pStyle w:val="TabelatekstBEZWCIECIATabela"/>
            </w:pPr>
          </w:p>
        </w:tc>
        <w:tc>
          <w:tcPr>
            <w:tcW w:w="2126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F0E08" w:rsidRPr="00C87726" w:rsidRDefault="004F0E08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F0E08" w:rsidRPr="00C87726" w:rsidRDefault="004F0E08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F0E08" w:rsidRPr="00C87726" w:rsidRDefault="004F0E08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F0E08" w:rsidRPr="00C87726" w:rsidRDefault="004F0E08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F0E08" w:rsidRPr="00C87726" w:rsidRDefault="004F0E08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</w:tr>
      <w:tr w:rsidR="00F17FAC" w:rsidTr="004F0E08">
        <w:trPr>
          <w:trHeight w:val="60"/>
        </w:trPr>
        <w:tc>
          <w:tcPr>
            <w:tcW w:w="473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24</w:t>
            </w:r>
          </w:p>
        </w:tc>
        <w:tc>
          <w:tcPr>
            <w:tcW w:w="1871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Prawo stałości składu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treść prawa stałości składu</w:t>
            </w:r>
          </w:p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definicje stosunku masowego pierwiastków, masy cząsteczkowej i zawartości procentowej pierwiastka</w:t>
            </w:r>
          </w:p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oblicza masę cząsteczkową związku chemicznego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oblicza stosunek masowy pierwiastków w związku chemicznym 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oblicza skład procentowy pierwiastków w związku chemicznym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na podstawie składu procentowego lub stosunku masowego ustala wzór sumaryczny prostego związku chemicznego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dokonania twórcy prawa stałości składu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25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Prawo zachowania masy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treść prawa zachowania masy</w:t>
            </w:r>
          </w:p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definiuje układ zamknięty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modelową interpretację prawa zachowania masy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przykłady układów zamkniętych</w:t>
            </w:r>
          </w:p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interpretuje masowo prawo zachowania masy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doświadczalnie potwierdza zachowanie prawa zachowania masy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projektuje doświadczenia potwierdzające zachowanie prawa zachowania masy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26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Obliczenia chemiczne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wykonuje proste obliczenia oparte na prawach chemicznych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zapisuje, odczytuje i interpretuje masowo równania reakcji chemicznej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 prawa zachowania masy oblicza masy substratu lub produktu, jeżeli są znane masy pozostałych substratów i produktów</w:t>
            </w:r>
          </w:p>
          <w:p w:rsidR="004F0E08" w:rsidRDefault="004F0E08" w:rsidP="00CD2802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oblicza masy substratów lub produktów, jeżeli jest znana tylko masa jednego substratu lub produktu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4F0E0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uzasadnia, dlaczego obliczenia w chemii są ważne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27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Podsumowanie działu IV 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rjkt"/>
              <w:ind w:left="0" w:firstLine="0"/>
              <w:jc w:val="center"/>
            </w:pPr>
            <w:r>
              <w:t>wszystkie wymagania z lekcji 21–26</w:t>
            </w:r>
          </w:p>
        </w:tc>
      </w:tr>
      <w:tr w:rsidR="00F17FAC" w:rsidTr="00296A57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28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Powietrze jako mieszanina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skład powietrza</w:t>
            </w:r>
          </w:p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określa skład procentowy powietrza</w:t>
            </w:r>
          </w:p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że powietrze jest jednorodną mieszaniną gazów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dzieli właściwości powietrza na fizyczne i chemiczne</w:t>
            </w:r>
          </w:p>
          <w:p w:rsidR="00F17FAC" w:rsidRDefault="00F17FAC" w:rsidP="00CD2802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właściwości fizyczne i chemiczne powietrza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skład powietrza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wskazane właściwości powietrza</w:t>
            </w:r>
          </w:p>
        </w:tc>
      </w:tr>
      <w:tr w:rsidR="00763963" w:rsidTr="00763963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29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Tlen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odczytuje z układu okresowego informacje o tlenie</w:t>
            </w:r>
          </w:p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wzór sumaryczny cząsteczki tlenu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wzór strukturalny cząsteczki tlenu</w:t>
            </w:r>
          </w:p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dzieli właściwości tlenu na fizyczne i chemiczne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071181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omawia powstawanie wiązań w cząsteczce tlenu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właściwości fizyczne i chemiczne tlenu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omawia obieg tlenu w przyrodzie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zastosowania tlenu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wzór elektronowy kropkowy i kresowy cząsteczki tlenu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metody otrzymywania tlenu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metodę identyfikacji tlenu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rozkład nadtlenku wodoru oraz opisuje funkcje katalazy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termiczny rozkład manganianu(VII) potasu</w:t>
            </w:r>
          </w:p>
        </w:tc>
      </w:tr>
      <w:tr w:rsidR="00763963" w:rsidTr="00763963">
        <w:trPr>
          <w:trHeight w:val="60"/>
        </w:trPr>
        <w:tc>
          <w:tcPr>
            <w:tcW w:w="473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63963" w:rsidRDefault="00763963" w:rsidP="00CD2802">
            <w:pPr>
              <w:pStyle w:val="TabelatekstCENTERTabela"/>
            </w:pPr>
          </w:p>
          <w:p w:rsidR="00763963" w:rsidRDefault="00763963" w:rsidP="00CD2802">
            <w:pPr>
              <w:pStyle w:val="TabelatekstCENTERTabela"/>
            </w:pPr>
          </w:p>
          <w:p w:rsidR="00763963" w:rsidRDefault="00763963" w:rsidP="00CD2802">
            <w:pPr>
              <w:pStyle w:val="TabelatekstCENTERTabela"/>
            </w:pPr>
          </w:p>
        </w:tc>
        <w:tc>
          <w:tcPr>
            <w:tcW w:w="1871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63963" w:rsidRDefault="00763963" w:rsidP="00CD2802">
            <w:pPr>
              <w:pStyle w:val="TabelatekstBEZWCIECIATabela"/>
            </w:pPr>
          </w:p>
        </w:tc>
        <w:tc>
          <w:tcPr>
            <w:tcW w:w="2126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63963" w:rsidRPr="00C87726" w:rsidRDefault="00763963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63963" w:rsidRPr="00C87726" w:rsidRDefault="00763963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63963" w:rsidRPr="00C87726" w:rsidRDefault="00763963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63963" w:rsidRPr="00C87726" w:rsidRDefault="00763963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63963" w:rsidRPr="00C87726" w:rsidRDefault="00763963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</w:tr>
      <w:tr w:rsidR="00F17FAC" w:rsidTr="00763963">
        <w:trPr>
          <w:trHeight w:val="60"/>
        </w:trPr>
        <w:tc>
          <w:tcPr>
            <w:tcW w:w="473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30</w:t>
            </w:r>
          </w:p>
        </w:tc>
        <w:tc>
          <w:tcPr>
            <w:tcW w:w="1871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Związki tlenu z metalami i niemetalami. Tlenek węgla(IV) i jego rola w przyrodzie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tlenków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podaje wzór ogólny tlenków 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dzieli tlenki na tlenki metali i niemetali</w:t>
            </w:r>
          </w:p>
          <w:p w:rsidR="00F17FAC" w:rsidRDefault="00F17FAC" w:rsidP="00CD2802">
            <w:pPr>
              <w:pStyle w:val="Tabelatrjkt"/>
            </w:pPr>
            <w:r>
              <w:t>podaje metody otrzymywanie tlenków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ustala wzór tlenku na podstawie nazwy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reakcje chemiczne, w wyniku których otrzymuje się tlenki metali i niemetali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wzory strukturalne tlenków niemetali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zastosowania wybranych tlenków</w:t>
            </w:r>
          </w:p>
          <w:p w:rsidR="00F17FAC" w:rsidRDefault="00194899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obieg węgla w przyrodzie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właściwości wybranych tlenków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metodę identyfikacji tlenku węgla(IV)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wpływ wybranych tlenków na organizm człowieka</w:t>
            </w:r>
          </w:p>
          <w:p w:rsidR="00F17FAC" w:rsidRDefault="00763963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otrzymywanie tlenków magnezu, węgla(IV) i siarki (IV)</w:t>
            </w:r>
          </w:p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wykrywanie tlenku węgla(IV) w powietrzu wydychanym z płuc</w:t>
            </w:r>
          </w:p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badanie palności tlenku węgla(IV)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31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Wodór paliwo przyszłości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odczytuje z układu okresowego informacje o wodorze</w:t>
            </w:r>
          </w:p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podaje wzór sumaryczny cząsteczki wodoru </w:t>
            </w:r>
          </w:p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wodorków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wzór strukturalny cząsteczki wodoru</w:t>
            </w:r>
          </w:p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dzieli właściwości wodoru na fizyczne i chemiczne </w:t>
            </w:r>
          </w:p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reakcje otrzymywania amoniaku, chlorowodoru i siarkowodoru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omawia powstawanie wiązań w cząsteczce wodoru</w:t>
            </w:r>
          </w:p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właściwości fizyczne i chemiczne wodoru</w:t>
            </w:r>
          </w:p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zastosowania wodoru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wzór elektronowy kropkowy i kresowy cząsteczki wodoru</w:t>
            </w:r>
          </w:p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podaje metody otrzymywania wodoru </w:t>
            </w:r>
          </w:p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metodę identyfikacji wodoru</w:t>
            </w:r>
          </w:p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powiązuje sposoby zbierania gazów z ich gęstością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E659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reakcję cynku z kwasem chlorowodorowym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32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Pozostałe składniki powietrza. Korozja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9B77A9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odczytuje z układu okresowego informacje o azocie i gazach szlachetnych</w:t>
            </w:r>
          </w:p>
          <w:p w:rsidR="00F17FAC" w:rsidRDefault="009B77A9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wzór sumaryczny cząsteczki azotu</w:t>
            </w:r>
          </w:p>
          <w:p w:rsidR="00F17FAC" w:rsidRDefault="009B77A9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korozji i rdzy</w:t>
            </w:r>
          </w:p>
          <w:p w:rsidR="00F17FAC" w:rsidRDefault="009B77A9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wymienia czynniki wpływające na szybkość korozji 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9B77A9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wzór strukturalny cząsteczki azotu</w:t>
            </w:r>
          </w:p>
          <w:p w:rsidR="00F17FAC" w:rsidRDefault="009B77A9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metody ochrony przed korozją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9B77A9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omawia powstawanie wiązań w cząsteczce azotu</w:t>
            </w:r>
          </w:p>
          <w:p w:rsidR="00F17FAC" w:rsidRDefault="009B77A9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zastosowania azotu</w:t>
            </w:r>
          </w:p>
          <w:p w:rsidR="00F17FAC" w:rsidRDefault="009B77A9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zastosowania gazów szlachetnych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wzór elektronowy kropkowy i kresowy cząsteczki azotu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uzasadnia, dlaczego gazy szlachetne są bierne chemicznie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obieg azotu w przyrodzie</w:t>
            </w:r>
          </w:p>
          <w:p w:rsidR="00F17FAC" w:rsidRDefault="00F17FAC" w:rsidP="00CD2802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właściwości fizyczne i chemiczne azotu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wykrywanie azotu w fasoli i mięsie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wpływ różnych czynników na szybkość korozji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33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Zanieczyszczenia powietrza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wyjaśnia, czym jest dziura ozonowa, smog, kwaśne opady i wzrost efektu cieplarnianego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proponuje sposoby ograniczania zanieczyszczeń powietrza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skutki nadmiernej ekspozycji na promieniowanie UV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skutki wdychania smogu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skutki kwaśnych opadów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skutki wzrostu efektu cieplarnianego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omawia przyczyny powstawania dziury ozonowej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omawia przyczyny powstawania smogu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omawia przyczyny powstawania kwaśnych opadów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omawia przyczyny wzrostu efektu cieplarnianego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schemat powstawania ozonu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wpływ tlenku azotu(V) na rośliny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34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Podsumowanie działu V 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rjkt"/>
              <w:ind w:left="0" w:firstLine="0"/>
              <w:jc w:val="center"/>
            </w:pPr>
            <w:r>
              <w:t>wszystkie wymagania z lekcji 28–33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35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Woda właściwości i jej rola w przyrodzie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wzór sumaryczny wody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że woda występuje w trzech stanach skupienia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właściwości wody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opisuje występowanie wody na Ziemi 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obieg wody w przyrodzie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właściwości wody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zależność właściwości fizycznych wody od warunków atmosferycznych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ułożenie cząsteczek wody w zależności od stanu skupienia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wpływ spadku temperatury na objętość wody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równanie rozkładu wody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wiązania wodorowego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rozpad wody pod wpływem prądu elektrycznego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36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Rodzaje mieszanin. Roztwory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dzieli mieszaniny na roztwory właściwe, koloidy i zawiesiny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roztworu właściwego, koloidu i zawiesiny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z czego składa się roztwór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rozróżnia roztwory właściwe, koloidy i zawiesiny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roztworu nasyconego i nienasyconego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przykłady roztworów właściwych, koloidów i zawiesin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krystalizacji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jak otrzymać roztwór nasycony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i opisuje kolejne etapy krystalizacji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rozpuszczanie się wybranych produktów w wodzie</w:t>
            </w:r>
          </w:p>
          <w:p w:rsidR="00F17FAC" w:rsidRDefault="00F17FAC" w:rsidP="00CD2802">
            <w:pPr>
              <w:pStyle w:val="Tabelatrjkt"/>
            </w:pP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37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Rozpuszczalność substancji w wodzie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czynniki wpływające na szybkość rozpuszczania się substancji stałych w wodzie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rozpuszczalności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z krzywej </w:t>
            </w:r>
            <w:r w:rsidR="00F17FAC">
              <w:lastRenderedPageBreak/>
              <w:t>rozpuszczalności potrafi odczytać rozpuszczalność substancji stałej lub gazowej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>opisuje zależność rozpuszczalności substancji stałych i gazowych w wodzie w zależności od temperatury</w:t>
            </w:r>
          </w:p>
          <w:p w:rsidR="00F17FAC" w:rsidRDefault="00F17FAC" w:rsidP="00CD2802">
            <w:pPr>
              <w:pStyle w:val="Tabelatrjkt"/>
            </w:pP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interpretuje krzywe rozpuszczalności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wykonuje obliczenia z wykorzystaniem krzywej rozpuszczalności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wymienia kolejne etapy rozpuszczania chlorku sodu </w:t>
            </w:r>
            <w:r w:rsidR="00F17FAC">
              <w:lastRenderedPageBreak/>
              <w:t>w wodzie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na podstawie budowy substancji przewiduje jej zdolność do rozpuszczania się w wodzie 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uzasadnia, że woda wodociągowa to jednorodna </w:t>
            </w:r>
            <w:r w:rsidR="00F17FAC">
              <w:lastRenderedPageBreak/>
              <w:t xml:space="preserve">mieszanina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>bada i interpretuje rozpuszczanie się wybranych produktów w wodzie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bada i interpretuje wpływ wybranych czynników na szybkość rozpuszczania </w:t>
            </w:r>
            <w:r w:rsidR="00F17FAC">
              <w:lastRenderedPageBreak/>
              <w:t>substancji stałej w wodzie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bada, czy w wodzie wodociągowej są rozpuszczone substancje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38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Stężenie procentowe roztworu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i wzór stężenia procentowego roztworu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potrafi ujednolicać jednostki wykorzystywane podczas obliczeń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oblicza stężenie procentowe roztworu, znając masę substancji i masę roztworu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przekształca wzór na stężenie procentowe roztworu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oblicza masę substancji zawartej w roztworze, znając stężenie roztworu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oblicza stężenie procentowe roztworu, znając masę substancji i masę rozpuszczalnika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roztworu stężonego i rozcieńczonego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oblicza stężenie procentowe roztworu, znając masę substancji oraz objętość i gęstość rozpuszczalnika 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oblicza stężenie procentowe roztworu z wykorzystaniem krzywej rozpuszczalności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metody otrzymywanie roztworu stężonego z roztworu rozcieńczonego i roztworu rozcieńczonego z roztworu stężonego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przykłady roztworów stężonych i rozcieńczonych, które zna z życia codziennego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39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Skala pH i odczyn roztworu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skali pH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wymienia odczyny roztworu 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podaje definicję wskaźników </w:t>
            </w:r>
            <w:r w:rsidR="00F17FAC">
              <w:lastRenderedPageBreak/>
              <w:t>kwasowo-zasadowych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>na podstawie wartości pH określa odczyn produktu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dzieli wskaźniki kwasowo-zasadowe na naturalne </w:t>
            </w:r>
            <w:r w:rsidR="00F17FAC">
              <w:lastRenderedPageBreak/>
              <w:t>i sztuczne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>podaje przykłady wskaźników kwasowo-zasadowych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barwy wskaźnika uniwersalnego w zależności od pH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podaje przykłady substancji ze wskazaniem ich </w:t>
            </w:r>
            <w:r w:rsidR="00F17FAC">
              <w:lastRenderedPageBreak/>
              <w:t xml:space="preserve">odczynu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bada i interpretuje odczyn produktów codziennego użytku 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40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Podsumowanie działu VI 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rjkt"/>
              <w:ind w:left="0" w:firstLine="0"/>
              <w:jc w:val="center"/>
            </w:pPr>
            <w:r>
              <w:t>wszystkie wymagania z lekcji 35–39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41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Wzory i nazewnictwo wodorotlenków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wodorotlenków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wzór ogólny wodorotlenków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zna wzory wodorotlenków sodu, potasu i wapnia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ustala wzór wybranego wodorotlenku na podstawie nazwy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ustala nazwę wybranego wodorotlenku na podstawie wzoru</w:t>
            </w:r>
          </w:p>
          <w:p w:rsidR="00F17FAC" w:rsidRDefault="005C78D4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kiedy w nazwie należy podać informację o wartościowości metalu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uzasadnia, dlaczego nie rysuje się wzorów strukturalnych wodorotlenków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produkty, w produkcji których stosuje się wodorotlenki</w:t>
            </w:r>
          </w:p>
        </w:tc>
      </w:tr>
      <w:tr w:rsidR="00C71778" w:rsidTr="00C7177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42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Właściwości i zastosowania wodorotlenków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właściwości wodorotlenków sodu, potasu i wapnia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wie, czym jest higroskopijność</w:t>
            </w:r>
          </w:p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dzieli wodorotlenki ze względu na ich rozpuszczalność w wodzie</w:t>
            </w:r>
          </w:p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zasady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odróżnia wodorotlenki od zasad</w:t>
            </w:r>
          </w:p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wymienia zastosowania wodorotlenków sodu, potasu i wapnia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odczytuje informacje o wodorotlenkach z tabeli rozpuszczalności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właściwości wodorotlenku sodu</w:t>
            </w:r>
          </w:p>
        </w:tc>
      </w:tr>
      <w:tr w:rsidR="00C71778" w:rsidTr="00C71778">
        <w:trPr>
          <w:trHeight w:val="60"/>
        </w:trPr>
        <w:tc>
          <w:tcPr>
            <w:tcW w:w="473" w:type="dxa"/>
            <w:tcBorders>
              <w:top w:val="single" w:sz="6" w:space="0" w:color="32DB98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71778" w:rsidRDefault="00C71778" w:rsidP="00CD2802">
            <w:pPr>
              <w:pStyle w:val="TabelatekstCENTERTabela"/>
            </w:pPr>
          </w:p>
        </w:tc>
        <w:tc>
          <w:tcPr>
            <w:tcW w:w="1871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71778" w:rsidRDefault="00C71778" w:rsidP="00CD2802">
            <w:pPr>
              <w:pStyle w:val="TabelatekstBEZWCIECIATabela"/>
            </w:pPr>
          </w:p>
        </w:tc>
        <w:tc>
          <w:tcPr>
            <w:tcW w:w="2126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71778" w:rsidRPr="00C87726" w:rsidRDefault="00C71778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71778" w:rsidRPr="00C87726" w:rsidRDefault="00C71778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71778" w:rsidRPr="00C87726" w:rsidRDefault="00C71778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71778" w:rsidRPr="00C87726" w:rsidRDefault="00C71778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  <w:tc>
          <w:tcPr>
            <w:tcW w:w="2126" w:type="dxa"/>
            <w:tcBorders>
              <w:top w:val="single" w:sz="6" w:space="0" w:color="32DB98"/>
              <w:left w:val="nil"/>
            </w:tcBorders>
            <w:shd w:val="clear" w:color="auto" w:fill="FFFFFF" w:themeFill="background1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71778" w:rsidRPr="00C87726" w:rsidRDefault="00C71778" w:rsidP="00CD2802">
            <w:pPr>
              <w:pStyle w:val="Tabelatrjkt"/>
              <w:rPr>
                <w:rFonts w:ascii="Times New Roman" w:hAnsi="Times New Roman" w:cs="Times New Roman"/>
                <w:color w:val="FFC000"/>
              </w:rPr>
            </w:pPr>
          </w:p>
        </w:tc>
      </w:tr>
      <w:tr w:rsidR="00F17FAC" w:rsidTr="00C71778">
        <w:trPr>
          <w:trHeight w:val="60"/>
        </w:trPr>
        <w:tc>
          <w:tcPr>
            <w:tcW w:w="473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43</w:t>
            </w:r>
          </w:p>
        </w:tc>
        <w:tc>
          <w:tcPr>
            <w:tcW w:w="1871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 xml:space="preserve">Otrzymywanie </w:t>
            </w:r>
            <w:r>
              <w:lastRenderedPageBreak/>
              <w:t>wodorotlenków. Barwy wskaźników w roztworach wodorotlenków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podaje metody </w:t>
            </w:r>
            <w:r w:rsidR="00F17FAC">
              <w:lastRenderedPageBreak/>
              <w:t>otrzymywania wodorotlenków</w:t>
            </w:r>
          </w:p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zapisuje równania reakcji otrzymywania wodorotlenków rozpuszczalnych w wodzie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opisuje barwy </w:t>
            </w:r>
            <w:r w:rsidR="00F17FAC">
              <w:lastRenderedPageBreak/>
              <w:t>roztworów fenoloftaleiny i oranżu metylowego w roztworach o różnym odczynie</w:t>
            </w:r>
          </w:p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zapisuje równania reakcji otrzymywania wodorotlenków nierozpuszczalnych w wodzie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wyjaśnia zależność </w:t>
            </w:r>
            <w:r w:rsidR="00F17FAC">
              <w:lastRenderedPageBreak/>
              <w:t>przebiegu reakcji metali lub tlenków metali z wodą w zależności od liczby atomowej metalu</w:t>
            </w:r>
          </w:p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barwy wskaźnika uniwersalnego w roztworze wodorotlenków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wyjaśnia, dlaczego </w:t>
            </w:r>
            <w:r w:rsidR="00F17FAC">
              <w:lastRenderedPageBreak/>
              <w:t>aktywne metale należy przechowywać np. pod naftą</w:t>
            </w:r>
          </w:p>
        </w:tc>
        <w:tc>
          <w:tcPr>
            <w:tcW w:w="2126" w:type="dxa"/>
            <w:tcBorders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lastRenderedPageBreak/>
              <w:t>►</w:t>
            </w:r>
            <w:r w:rsidR="00F17FAC">
              <w:t xml:space="preserve">bada i interpretuje </w:t>
            </w:r>
            <w:r w:rsidR="00F17FAC">
              <w:lastRenderedPageBreak/>
              <w:t>reakcje otrzymywania wodorotlenków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lastRenderedPageBreak/>
              <w:t>44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Dysocjacja elektrolityczna wodorotlenków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dysocjacji elektrolitycznej (jonowej)</w:t>
            </w:r>
          </w:p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przedstawia ogólne równanie dysocjacji elektrolitycznej wodorotlenków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 xml:space="preserve">przedstawia równania dysocjacji wodorotlenków 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definicję elektrolitu i nieelektrolitu</w:t>
            </w:r>
          </w:p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odczytuje równania dysocjacji wodorotlenków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podaje nazwy elektrolitów i nieelektrolitów</w:t>
            </w:r>
          </w:p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opisuje dysocjację wodorotlenku sodu</w:t>
            </w:r>
          </w:p>
        </w:tc>
        <w:tc>
          <w:tcPr>
            <w:tcW w:w="2126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C71778" w:rsidP="00CD2802">
            <w:pPr>
              <w:pStyle w:val="Tabelatrjkt"/>
            </w:pPr>
            <w:r w:rsidRPr="00C87726">
              <w:rPr>
                <w:rFonts w:ascii="Times New Roman" w:hAnsi="Times New Roman" w:cs="Times New Roman"/>
                <w:color w:val="FFC000"/>
              </w:rPr>
              <w:t>►</w:t>
            </w:r>
            <w:r w:rsidR="00F17FAC">
              <w:t>bada i interpretuje przewodnictwo elektryczne wybranych substancji</w:t>
            </w:r>
          </w:p>
        </w:tc>
      </w:tr>
      <w:tr w:rsidR="00F17FAC" w:rsidTr="00D30EA8">
        <w:trPr>
          <w:trHeight w:val="60"/>
        </w:trPr>
        <w:tc>
          <w:tcPr>
            <w:tcW w:w="473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shd w:val="clear" w:color="auto" w:fill="FEF3D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CENTERTabela"/>
            </w:pPr>
            <w:r>
              <w:t>45</w:t>
            </w:r>
          </w:p>
        </w:tc>
        <w:tc>
          <w:tcPr>
            <w:tcW w:w="1871" w:type="dxa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ekstBEZWCIECIATabela"/>
            </w:pPr>
            <w:r>
              <w:t>Podsumowanie działu VII / kontrola osiągnięć uczniów</w:t>
            </w:r>
          </w:p>
        </w:tc>
        <w:tc>
          <w:tcPr>
            <w:tcW w:w="10630" w:type="dxa"/>
            <w:gridSpan w:val="5"/>
            <w:tcBorders>
              <w:top w:val="single" w:sz="6" w:space="0" w:color="32DB98"/>
              <w:left w:val="single" w:sz="6" w:space="0" w:color="32DB98"/>
              <w:bottom w:val="single" w:sz="6" w:space="0" w:color="32DB98"/>
              <w:right w:val="single" w:sz="6" w:space="0" w:color="32DB98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17FAC" w:rsidRDefault="00F17FAC" w:rsidP="00CD2802">
            <w:pPr>
              <w:pStyle w:val="Tabelatrjkt"/>
              <w:ind w:left="0" w:firstLine="0"/>
              <w:jc w:val="center"/>
            </w:pPr>
            <w:r>
              <w:t>wszystkie wymagania z lekcji 41–44</w:t>
            </w:r>
          </w:p>
        </w:tc>
      </w:tr>
      <w:bookmarkEnd w:id="0"/>
    </w:tbl>
    <w:p w:rsidR="00F17FAC" w:rsidRPr="00AB7516" w:rsidRDefault="00F17FAC" w:rsidP="00F17FAC">
      <w:pPr>
        <w:rPr>
          <w:b/>
          <w:bCs/>
          <w:color w:val="009EA1"/>
          <w:sz w:val="48"/>
          <w:szCs w:val="48"/>
        </w:rPr>
      </w:pPr>
    </w:p>
    <w:p w:rsidR="002679A6" w:rsidRPr="00E13F93" w:rsidRDefault="002679A6" w:rsidP="00E13F93"/>
    <w:sectPr w:rsidR="002679A6" w:rsidRPr="00E13F93" w:rsidSect="00E13F93">
      <w:headerReference w:type="default" r:id="rId8"/>
      <w:footerReference w:type="default" r:id="rId9"/>
      <w:pgSz w:w="16838" w:h="11906" w:orient="landscape"/>
      <w:pgMar w:top="1701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FDB" w:rsidRDefault="00184FDB" w:rsidP="00285D6F">
      <w:pPr>
        <w:spacing w:after="0" w:line="240" w:lineRule="auto"/>
      </w:pPr>
      <w:r>
        <w:separator/>
      </w:r>
    </w:p>
  </w:endnote>
  <w:endnote w:type="continuationSeparator" w:id="1">
    <w:p w:rsidR="00184FDB" w:rsidRDefault="00184FDB" w:rsidP="0028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gendaPl Bold">
    <w:panose1 w:val="00000000000000000000"/>
    <w:charset w:val="00"/>
    <w:family w:val="modern"/>
    <w:notTrueType/>
    <w:pitch w:val="variable"/>
    <w:sig w:usb0="800000AF" w:usb1="5000204B" w:usb2="00000000" w:usb3="00000000" w:csb0="00000003" w:csb1="00000000"/>
  </w:font>
  <w:font w:name="AgendaPl RegularCondensed">
    <w:panose1 w:val="00000000000000000000"/>
    <w:charset w:val="00"/>
    <w:family w:val="modern"/>
    <w:notTrueType/>
    <w:pitch w:val="variable"/>
    <w:sig w:usb0="800000AF" w:usb1="5000204B" w:usb2="00000000" w:usb3="00000000" w:csb0="00000003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469" w:rsidRDefault="00425469" w:rsidP="002679A6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sz w:val="18"/>
        <w:szCs w:val="18"/>
      </w:rPr>
    </w:pPr>
  </w:p>
  <w:p w:rsidR="00425469" w:rsidRDefault="008D7936" w:rsidP="006F11C8">
    <w:pPr>
      <w:pStyle w:val="Stopka"/>
      <w:tabs>
        <w:tab w:val="clear" w:pos="9072"/>
        <w:tab w:val="right" w:pos="9498"/>
      </w:tabs>
      <w:spacing w:before="80" w:line="160" w:lineRule="exact"/>
      <w:ind w:left="-567"/>
      <w:rPr>
        <w:sz w:val="18"/>
        <w:szCs w:val="18"/>
      </w:rPr>
    </w:pPr>
    <w:r w:rsidRPr="008D7936">
      <w:rPr>
        <w:b/>
        <w:noProof/>
        <w:color w:val="003892"/>
        <w:sz w:val="18"/>
        <w:szCs w:val="18"/>
        <w:lang w:eastAsia="pl-PL"/>
      </w:rPr>
      <w:pict>
        <v:line id="Łącznik prostoliniowy 3" o:spid="_x0000_s1026" style="position:absolute;left:0;text-align:left;z-index:251637248;visibility:visible;mso-width-relative:margin;mso-height-relative:margin" from="-.4pt,7.05pt" to="722.4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" strokecolor="#f09120" strokeweight="1.5pt"/>
      </w:pict>
    </w:r>
  </w:p>
  <w:p w:rsidR="002679A6" w:rsidRDefault="002679A6" w:rsidP="007249CF">
    <w:pPr>
      <w:pStyle w:val="Stopka"/>
      <w:tabs>
        <w:tab w:val="clear" w:pos="9072"/>
        <w:tab w:val="right" w:pos="9639"/>
      </w:tabs>
      <w:spacing w:before="80" w:line="160" w:lineRule="exact"/>
      <w:rPr>
        <w:sz w:val="18"/>
        <w:szCs w:val="18"/>
      </w:rPr>
    </w:pPr>
    <w:r w:rsidRPr="002679A6">
      <w:rPr>
        <w:sz w:val="18"/>
        <w:szCs w:val="18"/>
      </w:rPr>
      <w:t>Autor</w:t>
    </w:r>
    <w:r w:rsidR="00F17FAC">
      <w:rPr>
        <w:sz w:val="18"/>
        <w:szCs w:val="18"/>
      </w:rPr>
      <w:t>ki</w:t>
    </w:r>
    <w:r w:rsidRPr="002679A6">
      <w:rPr>
        <w:sz w:val="18"/>
        <w:szCs w:val="18"/>
      </w:rPr>
      <w:t>:</w:t>
    </w:r>
    <w:r w:rsidR="00F17FAC">
      <w:rPr>
        <w:sz w:val="18"/>
        <w:szCs w:val="18"/>
      </w:rPr>
      <w:t xml:space="preserve"> Aleksandra Kwiek, Joanna Wilmańska</w:t>
    </w:r>
  </w:p>
  <w:p w:rsidR="00285D6F" w:rsidRDefault="008D7936" w:rsidP="002679A6">
    <w:pPr>
      <w:pStyle w:val="Stopka"/>
      <w:tabs>
        <w:tab w:val="clear" w:pos="9072"/>
        <w:tab w:val="right" w:pos="9639"/>
      </w:tabs>
      <w:spacing w:before="80" w:line="160" w:lineRule="exact"/>
      <w:ind w:left="-567"/>
      <w:rPr>
        <w:noProof/>
        <w:lang w:eastAsia="pl-PL"/>
      </w:rPr>
    </w:pPr>
    <w:r w:rsidRPr="008D7936">
      <w:rPr>
        <w:b/>
        <w:noProof/>
        <w:color w:val="003892"/>
        <w:lang w:eastAsia="pl-PL"/>
      </w:rPr>
      <w:pict>
        <v:line id="Łącznik prostoliniowy 5" o:spid="_x0000_s1027" style="position:absolute;left:0;text-align:left;z-index:251698688;visibility:visible;mso-width-relative:margin;mso-height-relative:margin" from="-.15pt,5.35pt" to="722.4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" strokecolor="black [3213]" strokeweight=".5pt"/>
      </w:pict>
    </w:r>
  </w:p>
  <w:p w:rsidR="00425469" w:rsidRPr="00425469" w:rsidRDefault="00425469" w:rsidP="006F11C8">
    <w:pPr>
      <w:pStyle w:val="Stopka"/>
      <w:tabs>
        <w:tab w:val="clear" w:pos="9072"/>
        <w:tab w:val="right" w:pos="9639"/>
      </w:tabs>
      <w:spacing w:before="80" w:line="160" w:lineRule="exact"/>
      <w:ind w:right="113"/>
      <w:jc w:val="right"/>
      <w:rPr>
        <w:noProof/>
        <w:sz w:val="16"/>
        <w:szCs w:val="16"/>
        <w:lang w:eastAsia="pl-PL"/>
      </w:rPr>
    </w:pPr>
    <w:r w:rsidRPr="00425469">
      <w:rPr>
        <w:noProof/>
        <w:sz w:val="16"/>
        <w:szCs w:val="16"/>
        <w:lang w:eastAsia="pl-PL"/>
      </w:rPr>
      <w:t>Copyright by WSiP</w:t>
    </w:r>
  </w:p>
  <w:p w:rsidR="00983221" w:rsidRDefault="008D7936" w:rsidP="002679A6">
    <w:pPr>
      <w:pStyle w:val="Stopka"/>
      <w:spacing w:line="160" w:lineRule="exact"/>
      <w:ind w:left="-1417"/>
      <w:jc w:val="center"/>
    </w:pPr>
    <w:r>
      <w:fldChar w:fldCharType="begin"/>
    </w:r>
    <w:r w:rsidR="00983221">
      <w:instrText>PAGE   \* MERGEFORMAT</w:instrText>
    </w:r>
    <w:r>
      <w:fldChar w:fldCharType="separate"/>
    </w:r>
    <w:r w:rsidR="008A0A51">
      <w:rPr>
        <w:noProof/>
      </w:rPr>
      <w:t>1</w:t>
    </w:r>
    <w:r>
      <w:fldChar w:fldCharType="end"/>
    </w:r>
  </w:p>
  <w:p w:rsidR="00983221" w:rsidRPr="00285D6F" w:rsidRDefault="00983221" w:rsidP="002679A6">
    <w:pPr>
      <w:pStyle w:val="Stopka"/>
      <w:spacing w:before="240" w:line="160" w:lineRule="exact"/>
      <w:ind w:left="-141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FDB" w:rsidRDefault="00184FDB" w:rsidP="00285D6F">
      <w:pPr>
        <w:spacing w:after="0" w:line="240" w:lineRule="auto"/>
      </w:pPr>
      <w:r>
        <w:separator/>
      </w:r>
    </w:p>
  </w:footnote>
  <w:footnote w:type="continuationSeparator" w:id="1">
    <w:p w:rsidR="00184FDB" w:rsidRDefault="00184FDB" w:rsidP="0028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0D1" w:rsidRDefault="005910D1" w:rsidP="005910D1">
    <w:pPr>
      <w:pStyle w:val="Nagwek"/>
      <w:tabs>
        <w:tab w:val="clear" w:pos="9072"/>
      </w:tabs>
      <w:ind w:left="-1418"/>
    </w:pPr>
  </w:p>
  <w:p w:rsidR="005910D1" w:rsidRDefault="00CA1C29" w:rsidP="005910D1">
    <w:pPr>
      <w:pStyle w:val="Nagwek"/>
      <w:tabs>
        <w:tab w:val="clear" w:pos="9072"/>
      </w:tabs>
      <w:ind w:left="-1418"/>
    </w:pPr>
    <w:r>
      <w:rPr>
        <w:noProof/>
        <w:lang w:eastAsia="pl-PL"/>
      </w:rPr>
      <w:drawing>
        <wp:anchor distT="0" distB="0" distL="114300" distR="114300" simplePos="0" relativeHeight="251738624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219710</wp:posOffset>
          </wp:positionV>
          <wp:extent cx="10685907" cy="395999"/>
          <wp:effectExtent l="0" t="0" r="0" b="4445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907" cy="395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35B7E" w:rsidRDefault="00E13F93" w:rsidP="00E13F93">
    <w:pPr>
      <w:pStyle w:val="Nagwek"/>
      <w:tabs>
        <w:tab w:val="clear" w:pos="4536"/>
        <w:tab w:val="clear" w:pos="9072"/>
        <w:tab w:val="left" w:pos="5591"/>
      </w:tabs>
      <w:ind w:left="-1418"/>
    </w:pPr>
    <w:r>
      <w:tab/>
    </w:r>
  </w:p>
  <w:p w:rsidR="005910D1" w:rsidRPr="00F17FAC" w:rsidRDefault="00354547" w:rsidP="00E13F93">
    <w:pPr>
      <w:pStyle w:val="Brakstyluakapitowego"/>
      <w:tabs>
        <w:tab w:val="right" w:pos="14572"/>
      </w:tabs>
      <w:suppressAutoHyphens/>
      <w:ind w:left="907" w:hanging="340"/>
      <w:jc w:val="both"/>
      <w:rPr>
        <w:rFonts w:asciiTheme="minorHAnsi" w:hAnsiTheme="minorHAnsi" w:cstheme="minorHAnsi"/>
        <w:i/>
        <w:iCs/>
        <w:color w:val="FFFFFF" w:themeColor="background1"/>
        <w:sz w:val="20"/>
        <w:szCs w:val="20"/>
      </w:rPr>
    </w:pPr>
    <w:r>
      <w:rPr>
        <w:rFonts w:asciiTheme="minorHAnsi" w:hAnsiTheme="minorHAnsi" w:cstheme="minorHAnsi"/>
        <w:color w:val="FFFFFF" w:themeColor="background1"/>
        <w:sz w:val="20"/>
        <w:szCs w:val="20"/>
      </w:rPr>
      <w:t>Chemia bez tajemnic</w:t>
    </w:r>
    <w:r w:rsidR="005910D1" w:rsidRPr="005910D1">
      <w:rPr>
        <w:rFonts w:asciiTheme="minorHAnsi" w:hAnsiTheme="minorHAnsi" w:cstheme="minorHAnsi"/>
        <w:color w:val="FFFFFF" w:themeColor="background1"/>
        <w:sz w:val="20"/>
        <w:szCs w:val="20"/>
      </w:rPr>
      <w:t xml:space="preserve"> | Klasa </w:t>
    </w:r>
    <w:r w:rsidR="00FE2B58">
      <w:rPr>
        <w:rFonts w:asciiTheme="minorHAnsi" w:hAnsiTheme="minorHAnsi" w:cstheme="minorHAnsi"/>
        <w:color w:val="FFFFFF" w:themeColor="background1"/>
        <w:sz w:val="20"/>
        <w:szCs w:val="20"/>
      </w:rPr>
      <w:t>7</w:t>
    </w:r>
    <w:r w:rsidR="005910D1">
      <w:rPr>
        <w:rFonts w:asciiTheme="minorHAnsi" w:hAnsiTheme="minorHAnsi" w:cstheme="minorHAnsi"/>
        <w:color w:val="FFFFFF" w:themeColor="background1"/>
        <w:sz w:val="20"/>
        <w:szCs w:val="20"/>
      </w:rPr>
      <w:tab/>
    </w:r>
    <w:r w:rsidR="00F17FAC">
      <w:rPr>
        <w:rFonts w:asciiTheme="minorHAnsi" w:hAnsiTheme="minorHAnsi" w:cstheme="minorHAnsi"/>
        <w:i/>
        <w:iCs/>
        <w:color w:val="FFFFFF" w:themeColor="background1"/>
        <w:sz w:val="20"/>
        <w:szCs w:val="20"/>
      </w:rPr>
      <w:t>Wymagania edukacyjne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4BE"/>
    <w:multiLevelType w:val="hybridMultilevel"/>
    <w:tmpl w:val="7C3CA2DA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D6333"/>
    <w:multiLevelType w:val="hybridMultilevel"/>
    <w:tmpl w:val="0C2AFAA6"/>
    <w:lvl w:ilvl="0" w:tplc="AD4233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b/>
        <w:color w:val="0033F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DA2F52"/>
    <w:multiLevelType w:val="hybridMultilevel"/>
    <w:tmpl w:val="13BC7F5C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17D1C"/>
    <w:multiLevelType w:val="hybridMultilevel"/>
    <w:tmpl w:val="D42090CE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17784"/>
    <w:multiLevelType w:val="hybridMultilevel"/>
    <w:tmpl w:val="CC580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85D6F"/>
    <w:rsid w:val="000223C1"/>
    <w:rsid w:val="00033936"/>
    <w:rsid w:val="00065A70"/>
    <w:rsid w:val="00071181"/>
    <w:rsid w:val="000F1ED8"/>
    <w:rsid w:val="00123900"/>
    <w:rsid w:val="001462E0"/>
    <w:rsid w:val="00183524"/>
    <w:rsid w:val="00184FDB"/>
    <w:rsid w:val="00194899"/>
    <w:rsid w:val="00245DA5"/>
    <w:rsid w:val="002679A6"/>
    <w:rsid w:val="00285D6F"/>
    <w:rsid w:val="00296A57"/>
    <w:rsid w:val="002F1910"/>
    <w:rsid w:val="00305B06"/>
    <w:rsid w:val="00317434"/>
    <w:rsid w:val="003276D0"/>
    <w:rsid w:val="00354547"/>
    <w:rsid w:val="003572A4"/>
    <w:rsid w:val="00372D42"/>
    <w:rsid w:val="00386984"/>
    <w:rsid w:val="003A2887"/>
    <w:rsid w:val="003B56FB"/>
    <w:rsid w:val="00425469"/>
    <w:rsid w:val="00435B7E"/>
    <w:rsid w:val="004545DD"/>
    <w:rsid w:val="004A2047"/>
    <w:rsid w:val="004F0E08"/>
    <w:rsid w:val="005910D1"/>
    <w:rsid w:val="005C78D4"/>
    <w:rsid w:val="00602ABB"/>
    <w:rsid w:val="006369C6"/>
    <w:rsid w:val="00672759"/>
    <w:rsid w:val="006B5810"/>
    <w:rsid w:val="006B7499"/>
    <w:rsid w:val="006E3CDE"/>
    <w:rsid w:val="006F11C8"/>
    <w:rsid w:val="007249CF"/>
    <w:rsid w:val="00737206"/>
    <w:rsid w:val="00763963"/>
    <w:rsid w:val="007B3CB5"/>
    <w:rsid w:val="00804E2A"/>
    <w:rsid w:val="0083378C"/>
    <w:rsid w:val="008648E0"/>
    <w:rsid w:val="00867DB1"/>
    <w:rsid w:val="008A0A51"/>
    <w:rsid w:val="008C2636"/>
    <w:rsid w:val="008D7936"/>
    <w:rsid w:val="009030CE"/>
    <w:rsid w:val="00983221"/>
    <w:rsid w:val="009B77A9"/>
    <w:rsid w:val="009E0F62"/>
    <w:rsid w:val="00A363DC"/>
    <w:rsid w:val="00A5798A"/>
    <w:rsid w:val="00AA3ACA"/>
    <w:rsid w:val="00B70C6A"/>
    <w:rsid w:val="00B73F0F"/>
    <w:rsid w:val="00B76708"/>
    <w:rsid w:val="00BA560F"/>
    <w:rsid w:val="00C06B2A"/>
    <w:rsid w:val="00C146B2"/>
    <w:rsid w:val="00C5274B"/>
    <w:rsid w:val="00C71778"/>
    <w:rsid w:val="00C87726"/>
    <w:rsid w:val="00CA1C29"/>
    <w:rsid w:val="00CD40B3"/>
    <w:rsid w:val="00CE6598"/>
    <w:rsid w:val="00D024E4"/>
    <w:rsid w:val="00D30EA8"/>
    <w:rsid w:val="00D83EEB"/>
    <w:rsid w:val="00DC4FC3"/>
    <w:rsid w:val="00DD23C2"/>
    <w:rsid w:val="00DD24FF"/>
    <w:rsid w:val="00DE4B42"/>
    <w:rsid w:val="00E13F93"/>
    <w:rsid w:val="00EC12C2"/>
    <w:rsid w:val="00EF2F23"/>
    <w:rsid w:val="00F17FAC"/>
    <w:rsid w:val="00F2739C"/>
    <w:rsid w:val="00F431F4"/>
    <w:rsid w:val="00FA695F"/>
    <w:rsid w:val="00FE2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9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akstyluakapitowego">
    <w:name w:val="[Brak stylu akapitowego]"/>
    <w:rsid w:val="003B56F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LATabelatytuTABELE">
    <w:name w:val="PLA Tabela tytuł (TABELE)"/>
    <w:basedOn w:val="Brakstyluakapitowego"/>
    <w:uiPriority w:val="99"/>
    <w:rsid w:val="003B56FB"/>
    <w:pPr>
      <w:suppressAutoHyphens/>
      <w:spacing w:after="57" w:line="340" w:lineRule="atLeast"/>
      <w:jc w:val="center"/>
    </w:pPr>
    <w:rPr>
      <w:rFonts w:ascii="AgendaPl Bold" w:hAnsi="AgendaPl Bold" w:cs="AgendaPl Bold"/>
      <w:b/>
      <w:bCs/>
      <w:color w:val="004CFF"/>
      <w:position w:val="2"/>
      <w:sz w:val="30"/>
      <w:szCs w:val="30"/>
    </w:rPr>
  </w:style>
  <w:style w:type="paragraph" w:customStyle="1" w:styleId="PLATabelatekstTABELE">
    <w:name w:val="PLA Tabela tekst (TABELE)"/>
    <w:basedOn w:val="Brakstyluakapitowego"/>
    <w:uiPriority w:val="99"/>
    <w:rsid w:val="003B56FB"/>
    <w:pPr>
      <w:tabs>
        <w:tab w:val="left" w:pos="170"/>
      </w:tabs>
      <w:spacing w:line="230" w:lineRule="atLeast"/>
    </w:pPr>
    <w:rPr>
      <w:rFonts w:ascii="AgendaPl RegularCondensed" w:hAnsi="AgendaPl RegularCondensed" w:cs="AgendaPl RegularCondensed"/>
      <w:sz w:val="20"/>
      <w:szCs w:val="20"/>
    </w:rPr>
  </w:style>
  <w:style w:type="paragraph" w:customStyle="1" w:styleId="PLATabelagwkaTABELE">
    <w:name w:val="PLA Tabela główka (TABELE)"/>
    <w:basedOn w:val="Brakstyluakapitowego"/>
    <w:uiPriority w:val="99"/>
    <w:rsid w:val="003B56FB"/>
    <w:pPr>
      <w:spacing w:line="230" w:lineRule="atLeast"/>
      <w:jc w:val="center"/>
    </w:pPr>
    <w:rPr>
      <w:rFonts w:ascii="AgendaPl Bold" w:hAnsi="AgendaPl Bold" w:cs="AgendaPl Bold"/>
      <w:b/>
      <w:bCs/>
      <w:color w:val="FFFFFF"/>
      <w:sz w:val="22"/>
      <w:szCs w:val="22"/>
    </w:rPr>
  </w:style>
  <w:style w:type="paragraph" w:customStyle="1" w:styleId="PLATabelkabezdzieleniaTABELE">
    <w:name w:val="PLA Tabelka bez dzielenia (TABELE)"/>
    <w:basedOn w:val="PLATabelatekstTABELE"/>
    <w:uiPriority w:val="99"/>
    <w:rsid w:val="003B56FB"/>
    <w:pPr>
      <w:suppressAutoHyphens/>
    </w:pPr>
  </w:style>
  <w:style w:type="character" w:customStyle="1" w:styleId="B">
    <w:name w:val="B"/>
    <w:uiPriority w:val="99"/>
    <w:rsid w:val="003B56FB"/>
    <w:rPr>
      <w:b/>
      <w:bCs/>
    </w:rPr>
  </w:style>
  <w:style w:type="character" w:customStyle="1" w:styleId="CondensedItalic">
    <w:name w:val="Condensed Italic"/>
    <w:uiPriority w:val="99"/>
    <w:rsid w:val="003B56FB"/>
    <w:rPr>
      <w:i/>
      <w:iCs/>
    </w:rPr>
  </w:style>
  <w:style w:type="paragraph" w:customStyle="1" w:styleId="Tabelagwka">
    <w:name w:val="Tabela główka"/>
    <w:basedOn w:val="Normalny"/>
    <w:uiPriority w:val="99"/>
    <w:rsid w:val="00F17FAC"/>
    <w:pPr>
      <w:tabs>
        <w:tab w:val="left" w:pos="227"/>
      </w:tabs>
      <w:autoSpaceDE w:val="0"/>
      <w:autoSpaceDN w:val="0"/>
      <w:adjustRightInd w:val="0"/>
      <w:spacing w:after="0" w:line="220" w:lineRule="atLeast"/>
      <w:jc w:val="center"/>
      <w:textAlignment w:val="center"/>
    </w:pPr>
    <w:rPr>
      <w:rFonts w:ascii="Lato" w:hAnsi="Lato" w:cs="Lato"/>
      <w:b/>
      <w:bCs/>
      <w:color w:val="FFFFFF"/>
      <w:sz w:val="18"/>
      <w:szCs w:val="18"/>
    </w:rPr>
  </w:style>
  <w:style w:type="paragraph" w:customStyle="1" w:styleId="TabelatekstCENTERTabela">
    <w:name w:val="Tabela_tekst_ CENTER (Tabela)"/>
    <w:basedOn w:val="Brakstyluakapitowego"/>
    <w:uiPriority w:val="99"/>
    <w:rsid w:val="00F17FAC"/>
    <w:pPr>
      <w:tabs>
        <w:tab w:val="left" w:pos="0"/>
      </w:tabs>
      <w:spacing w:after="85" w:line="220" w:lineRule="atLeast"/>
      <w:ind w:left="227" w:hanging="227"/>
      <w:jc w:val="center"/>
    </w:pPr>
    <w:rPr>
      <w:rFonts w:ascii="Lato" w:hAnsi="Lato" w:cs="Lato"/>
      <w:sz w:val="18"/>
      <w:szCs w:val="18"/>
    </w:rPr>
  </w:style>
  <w:style w:type="paragraph" w:customStyle="1" w:styleId="TabelatekstBEZWCIECIATabela">
    <w:name w:val="Tabela_tekst_ BEZ WCIECIA (Tabela)"/>
    <w:basedOn w:val="Brakstyluakapitowego"/>
    <w:uiPriority w:val="99"/>
    <w:rsid w:val="00F17FAC"/>
    <w:pPr>
      <w:tabs>
        <w:tab w:val="left" w:pos="0"/>
      </w:tabs>
      <w:spacing w:after="85" w:line="220" w:lineRule="atLeast"/>
    </w:pPr>
    <w:rPr>
      <w:rFonts w:ascii="Lato" w:hAnsi="Lato" w:cs="Lato"/>
      <w:sz w:val="18"/>
      <w:szCs w:val="18"/>
    </w:rPr>
  </w:style>
  <w:style w:type="paragraph" w:customStyle="1" w:styleId="Tabelatrjkt">
    <w:name w:val="Tabela trójkąt"/>
    <w:basedOn w:val="Brakstyluakapitowego"/>
    <w:uiPriority w:val="99"/>
    <w:rsid w:val="00F17FAC"/>
    <w:pPr>
      <w:tabs>
        <w:tab w:val="left" w:pos="454"/>
        <w:tab w:val="left" w:pos="720"/>
      </w:tabs>
      <w:spacing w:line="220" w:lineRule="atLeast"/>
      <w:ind w:left="181" w:hanging="181"/>
    </w:pPr>
    <w:rPr>
      <w:rFonts w:ascii="Lato" w:hAnsi="Lato" w:cs="Lato"/>
      <w:sz w:val="18"/>
      <w:szCs w:val="18"/>
    </w:rPr>
  </w:style>
  <w:style w:type="character" w:customStyle="1" w:styleId="Italic">
    <w:name w:val="Italic"/>
    <w:uiPriority w:val="99"/>
    <w:rsid w:val="00F17F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32873-5ACF-4444-999F-C253AB4B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3049</Words>
  <Characters>18294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21301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Jadzia</cp:lastModifiedBy>
  <cp:revision>2</cp:revision>
  <dcterms:created xsi:type="dcterms:W3CDTF">2024-04-17T07:18:00Z</dcterms:created>
  <dcterms:modified xsi:type="dcterms:W3CDTF">2024-04-17T07:18:00Z</dcterms:modified>
</cp:coreProperties>
</file>