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5433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                          Wymagania edukacyjne – EDB klasa 8</w:t>
      </w:r>
    </w:p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5433C" w:rsidRPr="00D5433C" w:rsidRDefault="00D5433C" w:rsidP="00D5433C">
      <w:pPr>
        <w:numPr>
          <w:ilvl w:val="0"/>
          <w:numId w:val="1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54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Postepowanie w sytuacjach zagrożeń</w:t>
      </w:r>
      <w:r w:rsidRPr="00D5433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tbl>
      <w:tblPr>
        <w:tblW w:w="1395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5"/>
        <w:gridCol w:w="2835"/>
        <w:gridCol w:w="2977"/>
        <w:gridCol w:w="2693"/>
        <w:gridCol w:w="2922"/>
      </w:tblGrid>
      <w:tr w:rsidR="00D5433C" w:rsidRPr="00D5433C" w:rsidTr="00710EF6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Ocena</w:t>
            </w:r>
          </w:p>
        </w:tc>
      </w:tr>
      <w:tr w:rsidR="00D5433C" w:rsidRPr="00D5433C" w:rsidTr="00710EF6">
        <w:trPr>
          <w:trHeight w:val="491"/>
          <w:jc w:val="center"/>
        </w:trPr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dopuszczająca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dostateczna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dobra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bardzo dobra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 + 3 + 4]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celująca</w:t>
            </w: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[1 + 2 + 3 + 4+5]</w:t>
            </w:r>
          </w:p>
        </w:tc>
      </w:tr>
      <w:tr w:rsidR="00D5433C" w:rsidRPr="00D5433C" w:rsidTr="00710EF6">
        <w:trPr>
          <w:jc w:val="center"/>
        </w:trPr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charakteryzuje zasady zachowania się ludności po ogłoszeniu alarmu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rozpoznaje zagrożenia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nazwy służb działających na rzecz zwalczania zagrożeń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główne przyczyny pożarów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zasady postępowania podczas pożaru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typowe zagrożenia zdrowia i życia podczas pożaru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rodzaje podręcznego sprzętu gaśniczego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rozpoznaje znaki ochrony przeciwpożarowej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zasady zachowania podczas ataku terrorystycznego (np. wtargnięcie uzbrojonej osoby do szkoły)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obowiązki pieszego i kierowcy wobec pojazdu uprzywilejowanego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3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kluczowe elementy szkolnej instrukcji ewakuacji: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sygnały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drogi i wyjścia ewakuacyjne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miejsce zbiórki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zasady zachowania podczas ewakuacji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podstawowe środki alarmowe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sposób użycia podręcznego sprzętu gaśniczego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charakteryzuje zagrożenia pożarowe w domu, szkole i najbliższej okolicy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przedstawia typowe zagrożenia zdrowia i życia podczas powodzi, pożaru lub innych klęsk żywiołowych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zakres i sposób przygotowania się do planowanej ewakuacji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2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zasady postępowania podczas powodzi, śnieżycy, wichury, burzy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zasady postępowania po ogłoszeniu alarmu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zasady postępowania po opublikowaniu komunikatu ostrzegawczego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charakteryzuje działalność i zadania  społecznych podmiotów ratowniczych, w tym: Ochotniczej Straży Pożarnej, GOPR, WOPR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sposoby gaszenia najczęściej występujących pożarów (w zarodku)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wyjaśnia zasady zaopatrzenia ludności ewakuowanej w wodę i żywność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rodzaje znaków substancji toksycznych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charakteryzuje stopnie ewakuacji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zasady ewakuacji zwierząt z terenów zagrożonych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uzasadnia i proponuje skuteczne sposoby zapobiegania panice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redaguje treść komunikatu ostrzegawczego o zbliżającym się (wybranym) zagrożeniu dla miejscowości, w której mieszka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D5433C" w:rsidRPr="00D5433C" w:rsidRDefault="00D5433C" w:rsidP="00D5433C">
      <w:pPr>
        <w:numPr>
          <w:ilvl w:val="0"/>
          <w:numId w:val="1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543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lastRenderedPageBreak/>
        <w:t>Bezpieczeństwo państwa</w:t>
      </w:r>
    </w:p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tbl>
      <w:tblPr>
        <w:tblW w:w="1395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5"/>
        <w:gridCol w:w="2835"/>
        <w:gridCol w:w="2977"/>
        <w:gridCol w:w="2693"/>
        <w:gridCol w:w="2922"/>
      </w:tblGrid>
      <w:tr w:rsidR="00D5433C" w:rsidRPr="00D5433C" w:rsidTr="00710EF6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Ocena</w:t>
            </w:r>
          </w:p>
        </w:tc>
      </w:tr>
      <w:tr w:rsidR="00D5433C" w:rsidRPr="00D5433C" w:rsidTr="00710EF6">
        <w:trPr>
          <w:trHeight w:val="491"/>
          <w:jc w:val="center"/>
        </w:trPr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dopuszczająca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dostateczna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dobra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bardzo dobra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 + 3 + 4]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celująca</w:t>
            </w: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[1 + 2 + 3 + 4+5]</w:t>
            </w:r>
          </w:p>
        </w:tc>
      </w:tr>
    </w:tbl>
    <w:p w:rsidR="00D5433C" w:rsidRPr="00D5433C" w:rsidRDefault="00D5433C" w:rsidP="00D5433C">
      <w:pPr>
        <w:suppressAutoHyphens/>
        <w:spacing w:after="187" w:line="1" w:lineRule="exact"/>
        <w:rPr>
          <w:rFonts w:ascii="Times New Roman" w:eastAsia="Times New Roman" w:hAnsi="Times New Roman" w:cs="Times New Roman"/>
          <w:color w:val="000000"/>
          <w:sz w:val="2"/>
          <w:szCs w:val="2"/>
          <w:lang w:eastAsia="pl-PL"/>
        </w:rPr>
      </w:pPr>
    </w:p>
    <w:tbl>
      <w:tblPr>
        <w:tblW w:w="1395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5"/>
        <w:gridCol w:w="2835"/>
        <w:gridCol w:w="2977"/>
        <w:gridCol w:w="2693"/>
        <w:gridCol w:w="2922"/>
      </w:tblGrid>
      <w:tr w:rsidR="00D5433C" w:rsidRPr="00D5433C" w:rsidTr="00710EF6">
        <w:trPr>
          <w:jc w:val="center"/>
        </w:trPr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i charakteryzuje dziedziny bezpieczeństwa państwa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elementy składowe systemu bezpieczeństwa i jego poszczególne instytucje,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rodzaje sił zbrojnych RP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0"/>
              </w:numPr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3"/>
                <w:sz w:val="20"/>
                <w:szCs w:val="20"/>
                <w:lang w:eastAsia="pl-PL"/>
              </w:rPr>
              <w:t>rozpoznaje podstawowe typy uzbrojenia Sił Zbrojnych RP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zadania, strukturę oraz podstawowe uzbrojenie i wyposażenie Sił Zbrojnych RP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i uzasadnia geopolityczne aspekty bezpieczeństwa państwa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4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charakteryzuje rodzaje sił zbrojnych RP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5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identyfikuje wyzwania dla bezpieczeństwa indywidualnego</w:t>
            </w: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zbiorowego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5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wyjaśnia znaczenie pojęcia cyberprzemocy, opisuje procedury postępowania w przypadku jej wystąpienia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5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wymienia najczęstsze zagrożenia dla </w:t>
            </w:r>
            <w:proofErr w:type="spellStart"/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cyberbezpieczeństwa</w:t>
            </w:r>
            <w:proofErr w:type="spellEnd"/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6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zadania i kompetencje władz państwowych oraz samorządowych w zakresie obronności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6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proponuje działania podnoszące bezpieczeństwo w sieci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6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główne zagrożenia dla współczesnego bezpieczeństwa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7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jest członkiem organizacji skautowych lub </w:t>
            </w:r>
            <w:proofErr w:type="spellStart"/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proobronnych</w:t>
            </w:r>
            <w:proofErr w:type="spellEnd"/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lub grup rekonstrukcyjnych  itp.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7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doskonali się w wybranej dyscyplinie sportowej przydatnej w zakresie obronności kraju (sporty walki, strzelectwo, lekkoatletyka, biegi na orientację, jeździectwo, pływanie, nurkowanie, spadochroniarstwo itp.)</w:t>
            </w:r>
          </w:p>
        </w:tc>
      </w:tr>
    </w:tbl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5433C" w:rsidRPr="00D5433C" w:rsidRDefault="00D5433C" w:rsidP="00D5433C">
      <w:pPr>
        <w:numPr>
          <w:ilvl w:val="0"/>
          <w:numId w:val="1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5433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Podstawy pierwszej pomocy</w:t>
      </w:r>
    </w:p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1395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5"/>
        <w:gridCol w:w="2835"/>
        <w:gridCol w:w="2977"/>
        <w:gridCol w:w="2693"/>
        <w:gridCol w:w="2922"/>
      </w:tblGrid>
      <w:tr w:rsidR="00D5433C" w:rsidRPr="00D5433C" w:rsidTr="00710EF6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Ocena</w:t>
            </w:r>
          </w:p>
        </w:tc>
      </w:tr>
      <w:tr w:rsidR="00D5433C" w:rsidRPr="00D5433C" w:rsidTr="00710EF6">
        <w:trPr>
          <w:trHeight w:val="491"/>
          <w:jc w:val="center"/>
        </w:trPr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dopuszczająca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dostateczna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dobra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bardzo dobra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 + 3 + 4]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celująca</w:t>
            </w: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[1 + 2 + 3 + 4+5]</w:t>
            </w:r>
          </w:p>
        </w:tc>
      </w:tr>
    </w:tbl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tbl>
      <w:tblPr>
        <w:tblW w:w="13947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4"/>
        <w:gridCol w:w="2834"/>
        <w:gridCol w:w="2978"/>
        <w:gridCol w:w="2693"/>
        <w:gridCol w:w="2918"/>
      </w:tblGrid>
      <w:tr w:rsidR="00D5433C" w:rsidRPr="00D5433C" w:rsidTr="00710EF6">
        <w:trPr>
          <w:jc w:val="center"/>
        </w:trPr>
        <w:tc>
          <w:tcPr>
            <w:tcW w:w="2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podaje definicję pierwszej pomocy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działania wchodzące w zakres pierwszej pomocy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rozpoznać osobę w stanie zagrożenia życia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opisuje wyposażenie </w:t>
            </w: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apteczki pierwszej pomocy; wymienia przedmioty, jakie powinny się znaleźć w apteczce, np. domowej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zasady bezpiecznego postępowania w miejscu zdarzenia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prawidłowo wzywa pomoc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zasady postępowania z osobą nieprzytomną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systematycznie ponawia ocenę oddychania u osoby nieprzytomnej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metody udzielania pierwszej pomocy w urazach kończyn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omawia zasady postępowania przeciwwstrząsowego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objawy związane z najczęstszymi obrażeniami narządu ruchu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zasady postępowania z poszkodowanymi, u których podejrzewa się uraz kręgosłupa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proponuje zastosowanie zastępczych środków opatrunkowych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sytuacjach symulowanych prawidłowo unieruchamia kończynę po urazie w zastanej </w:t>
            </w: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pozycji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opisuje sposób udzielania pierwszej pomocy w przypadku: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zawału serca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udaru mózgu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napadu duszności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porażenia prądem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ukąszenia lub użądlenia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napadu padaczkowego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4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</w:pPr>
            <w:proofErr w:type="spellStart"/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hipo</w:t>
            </w:r>
            <w:proofErr w:type="spellEnd"/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- lub hiperglikemii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rolę układów: oddychania, krążenia i nerwowego dla prawidłowego funkcjonowania organizmu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zasady postępowanie w przypadku omdlenia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wykonuje podstawowe </w:t>
            </w: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czynności resuscytacji krążeniowo-oddechowej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wykonuje podstawowe czynności pierwszej pomocy w zadławieniu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przedstawia metody zapewnienia bezpieczeństwa własnego, osoby poszkodowanej i otoczenia w sytuacjach symulowanych podczas zajęć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wykonuje opatrunek osłaniający na ranę w obrębie kończyny oraz opatrunek uciskowy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i stosuje zasady unieruchamiania złamań kości długich i stawów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wyjaśnia, na czym polega udzielanie pierwszej pomocy w oparzeniach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opisuje zagrożenia dla życia związane z utratą dużej ilości krwi w krótkim czasie (wstrząs)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typowe objawy wstrząsu krwotocznego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bezpiecznie odwraca poszkodowanego z brzucha na plecy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układa poszkodowanego w pozycji bezpiecznej/ bocznej - ustalonej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pl-PL"/>
              </w:rPr>
              <w:lastRenderedPageBreak/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przeprowadza wywiad ratowniczy SAMPLE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wymienia najczęstsze przyczyny utraty przytomności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6"/>
              </w:numPr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proponuje działania samopomocowe po zaobserwowaniu objawów zwiastujących omdlenie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lastRenderedPageBreak/>
              <w:t>wymienia typowe objawy zwiastujące, poprzedzające omdlenie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wykonuje podstawowe opatrunki osłaniające w obrębie głowy i tułowia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zakłada opatrunek uciskowy na rany w obrębie głowy i tułowia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przykłady zapobiegania oparzeniom, ze szczególnym uwzględnieniem środowiska domowego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prawidłowo szacuje powierzchnię oparzeń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wyjaśnia cel doraźnego unieruchomienia kończyny (zmniejszenie bólu, ograniczenie ryzyka pogłębiania urazu, umożliwienie bezpiecznego transportu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opisuje działania ratownicze w przypadku ciała obcego w oku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wymienia główne stany zagrożenia życia lub zdrowia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definiuje NZK , wymienia jego przyczyny i typowe objawy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7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charakteryzuje zagrożenia płynące ze strony wstrząsu anafilaktycznego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pl-PL"/>
              </w:rPr>
              <w:lastRenderedPageBreak/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wymienia i opisuje poszczególne ogniwa łańcucha przeżycia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omawia znaczenie pojęcia „złota godzina”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opisuje sytuacje, w jakich można prowadzić resuscytację z wyłącznym </w:t>
            </w: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uciskaniem klatki piersiowej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opisuje algorytm podstawowych czynności resuscytacyjnych u niemowląt i dzieci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praktycznie wykorzystuje w sytuacjach symulowanych automatyczny defibrylator (AED)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proponuje działania zapobiegające zadławieniu w typowych sytuacjach życia codziennego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pl-PL"/>
              </w:rPr>
              <w:t>omawia okoliczności i sposób zakładania opaski uciskowej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omawia sposób wykonania chwytu </w:t>
            </w:r>
            <w:proofErr w:type="spellStart"/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Rauteka</w:t>
            </w:r>
            <w:proofErr w:type="spellEnd"/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wskazuje okoliczności typowe dla jego zastosowania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8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umiejętnie stosuje schemat diagnostyczny FAST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9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uczestniczył w pozaszkolnych formacjach związanych z ratownictwem medycznym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9"/>
              </w:num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zainstalować w telefonie komórkowym system ostrzegania o lokalnych zagrożeniach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2"/>
          <w:sz w:val="18"/>
          <w:szCs w:val="18"/>
          <w:lang w:eastAsia="pl-PL"/>
        </w:rPr>
      </w:pPr>
    </w:p>
    <w:p w:rsidR="00D5433C" w:rsidRPr="00D5433C" w:rsidRDefault="00D5433C" w:rsidP="00D5433C">
      <w:pPr>
        <w:numPr>
          <w:ilvl w:val="0"/>
          <w:numId w:val="11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543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Kształtowanie postaw obronnych</w:t>
      </w:r>
    </w:p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tbl>
      <w:tblPr>
        <w:tblW w:w="1395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25"/>
        <w:gridCol w:w="2835"/>
        <w:gridCol w:w="2977"/>
        <w:gridCol w:w="2693"/>
        <w:gridCol w:w="2922"/>
      </w:tblGrid>
      <w:tr w:rsidR="00D5433C" w:rsidRPr="00D5433C" w:rsidTr="00710EF6">
        <w:trPr>
          <w:trHeight w:val="491"/>
          <w:jc w:val="center"/>
        </w:trPr>
        <w:tc>
          <w:tcPr>
            <w:tcW w:w="139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Ocena</w:t>
            </w:r>
          </w:p>
        </w:tc>
      </w:tr>
      <w:tr w:rsidR="00D5433C" w:rsidRPr="00D5433C" w:rsidTr="00710EF6">
        <w:trPr>
          <w:trHeight w:val="491"/>
          <w:jc w:val="center"/>
        </w:trPr>
        <w:tc>
          <w:tcPr>
            <w:tcW w:w="2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dopuszczająca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[1]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dostateczna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+ 2]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dobra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 + 3]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bardzo dobra</w:t>
            </w:r>
          </w:p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[1 + 2 + 3 + 4]</w:t>
            </w:r>
          </w:p>
        </w:tc>
        <w:tc>
          <w:tcPr>
            <w:tcW w:w="292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pct10" w:color="auto" w:fill="FFFFFF"/>
            <w:vAlign w:val="center"/>
          </w:tcPr>
          <w:p w:rsidR="00D5433C" w:rsidRPr="00D5433C" w:rsidRDefault="00D5433C" w:rsidP="00D5433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celująca</w:t>
            </w:r>
            <w:r w:rsidRPr="00D543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[1 + 2 + 3 + 4+5]</w:t>
            </w:r>
          </w:p>
        </w:tc>
      </w:tr>
    </w:tbl>
    <w:p w:rsidR="00D5433C" w:rsidRPr="00D5433C" w:rsidRDefault="00D5433C" w:rsidP="00D5433C">
      <w:pPr>
        <w:suppressAutoHyphens/>
        <w:spacing w:after="187" w:line="1" w:lineRule="exact"/>
        <w:rPr>
          <w:rFonts w:ascii="Times New Roman" w:eastAsia="Times New Roman" w:hAnsi="Times New Roman" w:cs="Times New Roman"/>
          <w:color w:val="000000"/>
          <w:sz w:val="2"/>
          <w:szCs w:val="2"/>
          <w:lang w:eastAsia="pl-PL"/>
        </w:rPr>
      </w:pPr>
    </w:p>
    <w:tbl>
      <w:tblPr>
        <w:tblW w:w="13903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02"/>
        <w:gridCol w:w="2835"/>
        <w:gridCol w:w="2976"/>
        <w:gridCol w:w="2694"/>
        <w:gridCol w:w="2896"/>
      </w:tblGrid>
      <w:tr w:rsidR="00D5433C" w:rsidRPr="00D5433C" w:rsidTr="00710EF6">
        <w:trPr>
          <w:jc w:val="center"/>
        </w:trPr>
        <w:tc>
          <w:tcPr>
            <w:tcW w:w="2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1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8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zasadę BLOS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8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zasady zachowania na strzelnicy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8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zna podstawowe zasady orientowania się w terenie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5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20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wymienia przykłady broni strzeleckiej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20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omawia przykłady urządzeń i narzędzi przydatnych podczas poruszania się w nieznanym terenie (kompas, GPS, mapy, punkty charakterystyczne)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9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prawidłowo przyjmuje pozycje strzeleckie: stojąc, klęcząc, leżąc)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9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podstawowe elementy broni palnej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9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potrafi orientować się w terenie za pomocą: mapy, kompasu, GPS, punktów charakterystycznych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19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omawia ograniczenia związane z wykorzystaniem urządzeń GPS i kompasu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6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  <w:t>potrafi zgrywać przyrządy celownicze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  <w:t>wymienia i charakteryzuje rodzaje map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21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  <w:lang w:eastAsia="pl-PL"/>
              </w:rPr>
              <w:t>omawia najważniejsze elementy mapy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289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Uczeń:</w:t>
            </w:r>
          </w:p>
          <w:p w:rsidR="00D5433C" w:rsidRPr="00D5433C" w:rsidRDefault="00D5433C" w:rsidP="00D5433C">
            <w:pPr>
              <w:widowControl w:val="0"/>
              <w:numPr>
                <w:ilvl w:val="0"/>
                <w:numId w:val="22"/>
              </w:num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543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wymienia główne przyczyny wypadków podczas strzelania</w:t>
            </w:r>
          </w:p>
          <w:p w:rsidR="00D5433C" w:rsidRPr="00D5433C" w:rsidRDefault="00D5433C" w:rsidP="00D5433C">
            <w:pPr>
              <w:widowControl w:val="0"/>
              <w:shd w:val="clear" w:color="auto" w:fill="FFFFFF"/>
              <w:suppressAutoHyphens/>
              <w:spacing w:after="0" w:line="240" w:lineRule="auto"/>
              <w:ind w:left="113" w:hanging="113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D5433C" w:rsidRPr="00D5433C" w:rsidRDefault="00D5433C" w:rsidP="00D5433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B2B93" w:rsidRDefault="00DB2B93">
      <w:bookmarkStart w:id="0" w:name="_GoBack"/>
      <w:bookmarkEnd w:id="0"/>
    </w:p>
    <w:sectPr w:rsidR="00DB2B93">
      <w:footerReference w:type="even" r:id="rId6"/>
      <w:footerReference w:type="default" r:id="rId7"/>
      <w:footerReference w:type="first" r:id="rId8"/>
      <w:pgSz w:w="16838" w:h="11906" w:orient="landscape"/>
      <w:pgMar w:top="1134" w:right="1134" w:bottom="1134" w:left="1134" w:header="0" w:footer="68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478" w:rsidRDefault="00D5433C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6E62143" wp14:editId="3596DAE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56478" w:rsidRDefault="00D5433C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61312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UgAsQEAAGMDAAAOAAAAZHJzL2Uyb0RvYy54bWysU81u2zAMvg/oOwi6N3aKtRiMOMW2IsWA&#10;YRvW7QFoWY6FSaIgqrHz9qPkJC222zAfZP7pIz+S2tzPzoqDjmTQt3K9qqXQXmFv/L6VP3/srt9J&#10;QQl8Dxa9buVRk7zfXr3ZTKHRNzii7XUUDOKpmUIrx5RCU1WkRu2AVhi0Z+eA0UFiNe6rPsLE6M5W&#10;N3V9V00Y+xBRaSK2PixOuS34w6BV+joMpJOwreTaUjljObt8VtsNNPsIYTTqVAb8QxUOjOekF6gH&#10;SCCeo/kLyhkVkXBIK4WuwmEwShcOzGZd/8HmaYSgCxduDoVLm+j/waovh29RmJ5nJ4UHxyP6Du4X&#10;rHNnpkANBzwFDknzB5xz1MlObMyE5yG6/Gcqgv3c4+Olr3pOQuVLb+/qWykUexaRMaqXqyFSetTo&#10;RBZaGXlopZdw+ExpCT2H5EyE1vQ7Y21R4r77aKM4AA94V77lrg0jLNYyZE5HS2hJ/QqjyiwXNllK&#10;czefKHbYH5m5/eS54Xl5zkI8C91ZAK9G5LVaCqfw/jnhzpTiM+iCxJmzwpMsNZy2Lq/Ka71EvbyN&#10;7W8AAAD//wMAUEsDBBQABgAIAAAAIQDvcpKK2AAAAAEBAAAPAAAAZHJzL2Rvd25yZXYueG1sTI9B&#10;SwMxEIXvQv9DGMGbzVpF6rrZUgoLFkVt1XuajLtLk8mSpO36752e9DS8ecN731SL0TtxxJj6QApu&#10;pgUIJBNsT62Cz4/meg4iZU1Wu0Co4AcTLOrJRaVLG060weM2t4JDKJVaQZfzUEqZTIdep2kYkNj7&#10;DtHrzDK20kZ94nDv5Kwo7qXXPXFDpwdcdWj224NXkJp9entdxqf3rwdHjVm/rMOzUerqclw+gsg4&#10;5r9jOOMzOtTMtAsHskk4BfxIPm8Fe7NbEDsedyDrSv4nr38BAAD//wMAUEsBAi0AFAAGAAgAAAAh&#10;ALaDOJL+AAAA4QEAABMAAAAAAAAAAAAAAAAAAAAAAFtDb250ZW50X1R5cGVzXS54bWxQSwECLQAU&#10;AAYACAAAACEAOP0h/9YAAACUAQAACwAAAAAAAAAAAAAAAAAvAQAAX3JlbHMvLnJlbHNQSwECLQAU&#10;AAYACAAAACEAiylIALEBAABjAwAADgAAAAAAAAAAAAAAAAAuAgAAZHJzL2Uyb0RvYy54bWxQSwEC&#10;LQAUAAYACAAAACEA73KSitgAAAABAQAADwAAAAAAAAAAAAAAAAALBAAAZHJzL2Rvd25yZXYueG1s&#10;UEsFBgAAAAAEAAQA8wAAABAFAAAAAA==&#10;" stroked="f">
              <v:fill opacity="0"/>
              <v:textbox style="mso-fit-shape-to-text:t" inset="0,0,0,0">
                <w:txbxContent>
                  <w:p w:rsidR="00B56478" w:rsidRDefault="00D5433C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478" w:rsidRDefault="00D5433C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 wp14:anchorId="2F64AA57" wp14:editId="43E7A90B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56478" w:rsidRDefault="00D5433C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  <w:noProof/>
                            </w:rPr>
                            <w:t>1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2" o:spid="_x0000_s1027" type="#_x0000_t202" style="position:absolute;margin-left:-45.15pt;margin-top:.05pt;width:6.05pt;height:13.8pt;z-index: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MHxuAEAAGsDAAAOAAAAZHJzL2Uyb0RvYy54bWysU9tu1DAQfUfiHyy/s9kN6raKNlsB1SIk&#10;BIjSD3Ace2NheyyPu8n+PWOn2VbwhpoHZ245nnNmsrudnGUnFdGAb/lmteZMeQm98ceWP/w6vLvh&#10;DJPwvbDgVcvPCvnt/u2b3RgaVcMAtleREYjHZgwtH1IKTVWhHJQTuIKgPCU1RCcSufFY9VGMhO5s&#10;Va/X22qE2IcIUiFS9G5O8n3B11rJ9F1rVInZllNvqZyxnF0+q/1ONMcowmDkUxviP7pwwni69AJ1&#10;J5Jgj9H8A+WMjICg00qCq0BrI1XhQGw267/Y3A8iqMKFxMFwkQlfD1Z+O/2IzPQtrznzwtGIfgr3&#10;W9RZmTFgQwX3gUrS9BEmmvASRwpmwpOOLr+JCqM8aXy+6KqmxCQFr7c37684k5TZXF/V2yJ79fxt&#10;iJg+K3AsGy2PNLUipjh9xUR9UOlSkq9CsKY/GGuLE4/dJxvZSdCED+WZv7VhEHN0uQ7n0oL3AqPK&#10;NGc62UpTNxVBLlQ76M+kgP3iSfi8RIsRF6NbDOHlALRec/8YPjwmOJjCIWPPSNRAdmiipZWn7csr&#10;89IvVc//yP4PAAAA//8DAFBLAwQUAAYACAAAACEAK20gMtkAAAADAQAADwAAAGRycy9kb3ducmV2&#10;LnhtbEyPzU7DMBCE70i8g7VI3KhDDhRCnKpCikQF4qfA3bWXJKq9jrxuG94e5wSn1eysZr6tV5N3&#10;4oiRh0AKrhcFCCQT7ECdgs+P9uoWBCdNVrtAqOAHGVbN+VmtKxtO9I7HbepEDiGutII+pbGSkk2P&#10;XvMijEjZ+w7R65Rl7KSN+pTDvZNlUdxIrwfKDb0e8aFHs98evAJu9/z6so6Pb193jlqzed6EJ6PU&#10;5cW0vgeRcEp/xzDjZ3RoMtMuHMiycAryI2neitkr89wpKJdLkE0t/7M3vwAAAP//AwBQSwECLQAU&#10;AAYACAAAACEAtoM4kv4AAADhAQAAEwAAAAAAAAAAAAAAAAAAAAAAW0NvbnRlbnRfVHlwZXNdLnht&#10;bFBLAQItABQABgAIAAAAIQA4/SH/1gAAAJQBAAALAAAAAAAAAAAAAAAAAC8BAABfcmVscy8ucmVs&#10;c1BLAQItABQABgAIAAAAIQC/WMHxuAEAAGsDAAAOAAAAAAAAAAAAAAAAAC4CAABkcnMvZTJvRG9j&#10;LnhtbFBLAQItABQABgAIAAAAIQArbSAy2QAAAAMBAAAPAAAAAAAAAAAAAAAAABIEAABkcnMvZG93&#10;bnJldi54bWxQSwUGAAAAAAQABADzAAAAGAUAAAAA&#10;" o:allowincell="f" stroked="f">
              <v:fill opacity="0"/>
              <v:textbox style="mso-fit-shape-to-text:t" inset="0,0,0,0">
                <w:txbxContent>
                  <w:p w:rsidR="00B56478" w:rsidRDefault="00D5433C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  <w:noProof/>
                      </w:rPr>
                      <w:t>1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6478" w:rsidRDefault="00D5433C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0" allowOverlap="1" wp14:anchorId="50F87A0E" wp14:editId="676F501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3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56478" w:rsidRDefault="00D5433C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4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45.15pt;margin-top:.05pt;width:6.05pt;height:13.8pt;z-index:25166028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fQIuAEAAGsDAAAOAAAAZHJzL2Uyb0RvYy54bWysU21v0zAQ/o7Ef7D8nabttG6Kmk7AVISE&#10;AG3wAy6O01jYPsvntem/5+ws3QTfEPng3Fse3/PcZXs3OiuOOpJB38jVYimF9go74w+N/Plj/+5W&#10;CkrgO7DodSPPmuTd7u2b7SnUeo0D2k5HwSCe6lNo5JBSqKuK1KAd0AKD9pzsMTpI7MZD1UU4Mbqz&#10;1Xq53FQnjF2IqDQRR++npNwV/L7XKn3re9JJ2EZyb6mcsZxtPqvdFupDhDAY9dwG/EMXDoznSy9Q&#10;95BAPEXzF5QzKiJhnxYKXYV9b5QuHJjNavkHm8cBgi5cWBwKF5no/8Gqr8fvUZiukVdSeHA8ogdw&#10;v2CdlTkFqrngMXBJGj/gyBOe48TBTHjso8tvpiI4zxqfL7rqMQnFwZvN7dW1FIozq5vr9abIXr18&#10;GyKlTxqdyEYjI0+tiAnHL5S4Dy6dS/JVhNZ0e2NtceKh/WijOAJPeF+e6VsbBpii83U0lRa8VxhV&#10;pjnRyVYa27EIcpGgxe7MCtjPnoXPSzQbcTba2QCvBuT1mvqn8P4p4d4UDhl7QuIGssMTLa08b19e&#10;mdd+qXr5R3a/AQAA//8DAFBLAwQUAAYACAAAACEAK20gMtkAAAADAQAADwAAAGRycy9kb3ducmV2&#10;LnhtbEyPzU7DMBCE70i8g7VI3KhDDhRCnKpCikQF4qfA3bWXJKq9jrxuG94e5wSn1eysZr6tV5N3&#10;4oiRh0AKrhcFCCQT7ECdgs+P9uoWBCdNVrtAqOAHGVbN+VmtKxtO9I7HbepEDiGutII+pbGSkk2P&#10;XvMijEjZ+w7R65Rl7KSN+pTDvZNlUdxIrwfKDb0e8aFHs98evAJu9/z6so6Pb193jlqzed6EJ6PU&#10;5cW0vgeRcEp/xzDjZ3RoMtMuHMiycAryI2neitkr89wpKJdLkE0t/7M3vwAAAP//AwBQSwECLQAU&#10;AAYACAAAACEAtoM4kv4AAADhAQAAEwAAAAAAAAAAAAAAAAAAAAAAW0NvbnRlbnRfVHlwZXNdLnht&#10;bFBLAQItABQABgAIAAAAIQA4/SH/1gAAAJQBAAALAAAAAAAAAAAAAAAAAC8BAABfcmVscy8ucmVs&#10;c1BLAQItABQABgAIAAAAIQBH4fQIuAEAAGsDAAAOAAAAAAAAAAAAAAAAAC4CAABkcnMvZTJvRG9j&#10;LnhtbFBLAQItABQABgAIAAAAIQArbSAy2QAAAAMBAAAPAAAAAAAAAAAAAAAAABIEAABkcnMvZG93&#10;bnJldi54bWxQSwUGAAAAAAQABADzAAAAGAUAAAAA&#10;" o:allowincell="f" stroked="f">
              <v:fill opacity="0"/>
              <v:textbox style="mso-fit-shape-to-text:t" inset="0,0,0,0">
                <w:txbxContent>
                  <w:p w:rsidR="00B56478" w:rsidRDefault="00D5433C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4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2294A"/>
    <w:multiLevelType w:val="multilevel"/>
    <w:tmpl w:val="59EAFFA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58F6815"/>
    <w:multiLevelType w:val="multilevel"/>
    <w:tmpl w:val="54AA816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09F06EE4"/>
    <w:multiLevelType w:val="multilevel"/>
    <w:tmpl w:val="F498334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1BF70F2"/>
    <w:multiLevelType w:val="multilevel"/>
    <w:tmpl w:val="A18C272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85804"/>
    <w:multiLevelType w:val="multilevel"/>
    <w:tmpl w:val="CADA81EE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1D8A7AAF"/>
    <w:multiLevelType w:val="multilevel"/>
    <w:tmpl w:val="A4909A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61369A"/>
    <w:multiLevelType w:val="multilevel"/>
    <w:tmpl w:val="DC52EF78"/>
    <w:lvl w:ilvl="0">
      <w:start w:val="1"/>
      <w:numFmt w:val="bullet"/>
      <w:lvlText w:val=""/>
      <w:lvlJc w:val="left"/>
      <w:pPr>
        <w:tabs>
          <w:tab w:val="num" w:pos="0"/>
        </w:tabs>
        <w:ind w:left="473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1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3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7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9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33" w:hanging="360"/>
      </w:pPr>
      <w:rPr>
        <w:rFonts w:ascii="Wingdings" w:hAnsi="Wingdings" w:cs="Wingdings" w:hint="default"/>
      </w:rPr>
    </w:lvl>
  </w:abstractNum>
  <w:abstractNum w:abstractNumId="7">
    <w:nsid w:val="21B60D90"/>
    <w:multiLevelType w:val="multilevel"/>
    <w:tmpl w:val="F42AB08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5738CF"/>
    <w:multiLevelType w:val="multilevel"/>
    <w:tmpl w:val="456C9C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0D10CA"/>
    <w:multiLevelType w:val="multilevel"/>
    <w:tmpl w:val="9968CFC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0">
    <w:nsid w:val="369651CD"/>
    <w:multiLevelType w:val="multilevel"/>
    <w:tmpl w:val="DEE47F24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nsid w:val="3B57345A"/>
    <w:multiLevelType w:val="multilevel"/>
    <w:tmpl w:val="437A01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401136"/>
    <w:multiLevelType w:val="multilevel"/>
    <w:tmpl w:val="F054700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47764B"/>
    <w:multiLevelType w:val="multilevel"/>
    <w:tmpl w:val="BDB6A7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A83F2A"/>
    <w:multiLevelType w:val="multilevel"/>
    <w:tmpl w:val="CC743798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47F410F1"/>
    <w:multiLevelType w:val="multilevel"/>
    <w:tmpl w:val="3842A58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CF5A2F"/>
    <w:multiLevelType w:val="multilevel"/>
    <w:tmpl w:val="F11C41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>
    <w:nsid w:val="58197B2A"/>
    <w:multiLevelType w:val="multilevel"/>
    <w:tmpl w:val="B04E53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370C5F"/>
    <w:multiLevelType w:val="multilevel"/>
    <w:tmpl w:val="952E7F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E0184B"/>
    <w:multiLevelType w:val="multilevel"/>
    <w:tmpl w:val="37123B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4213DF"/>
    <w:multiLevelType w:val="multilevel"/>
    <w:tmpl w:val="F83A8CA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3F59DA"/>
    <w:multiLevelType w:val="multilevel"/>
    <w:tmpl w:val="7CF685B8"/>
    <w:lvl w:ilvl="0">
      <w:numFmt w:val="bullet"/>
      <w:lvlText w:val="•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9"/>
  </w:num>
  <w:num w:numId="3">
    <w:abstractNumId w:val="21"/>
  </w:num>
  <w:num w:numId="4">
    <w:abstractNumId w:val="10"/>
  </w:num>
  <w:num w:numId="5">
    <w:abstractNumId w:val="1"/>
  </w:num>
  <w:num w:numId="6">
    <w:abstractNumId w:val="6"/>
  </w:num>
  <w:num w:numId="7">
    <w:abstractNumId w:val="14"/>
  </w:num>
  <w:num w:numId="8">
    <w:abstractNumId w:val="4"/>
  </w:num>
  <w:num w:numId="9">
    <w:abstractNumId w:val="2"/>
  </w:num>
  <w:num w:numId="10">
    <w:abstractNumId w:val="13"/>
  </w:num>
  <w:num w:numId="11">
    <w:abstractNumId w:val="16"/>
  </w:num>
  <w:num w:numId="12">
    <w:abstractNumId w:val="17"/>
  </w:num>
  <w:num w:numId="13">
    <w:abstractNumId w:val="5"/>
  </w:num>
  <w:num w:numId="14">
    <w:abstractNumId w:val="18"/>
  </w:num>
  <w:num w:numId="15">
    <w:abstractNumId w:val="11"/>
  </w:num>
  <w:num w:numId="16">
    <w:abstractNumId w:val="12"/>
  </w:num>
  <w:num w:numId="17">
    <w:abstractNumId w:val="15"/>
  </w:num>
  <w:num w:numId="18">
    <w:abstractNumId w:val="19"/>
  </w:num>
  <w:num w:numId="19">
    <w:abstractNumId w:val="20"/>
  </w:num>
  <w:num w:numId="20">
    <w:abstractNumId w:val="8"/>
  </w:num>
  <w:num w:numId="21">
    <w:abstractNumId w:val="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33C"/>
    <w:rsid w:val="00D5433C"/>
    <w:rsid w:val="00DB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semiHidden/>
    <w:qFormat/>
    <w:rsid w:val="00D5433C"/>
  </w:style>
  <w:style w:type="paragraph" w:styleId="Stopka">
    <w:name w:val="footer"/>
    <w:basedOn w:val="Normalny"/>
    <w:link w:val="StopkaZnak"/>
    <w:semiHidden/>
    <w:rsid w:val="00D543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D5433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semiHidden/>
    <w:qFormat/>
    <w:rsid w:val="00D5433C"/>
  </w:style>
  <w:style w:type="paragraph" w:styleId="Stopka">
    <w:name w:val="footer"/>
    <w:basedOn w:val="Normalny"/>
    <w:link w:val="StopkaZnak"/>
    <w:semiHidden/>
    <w:rsid w:val="00D5433C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semiHidden/>
    <w:rsid w:val="00D5433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1152</Words>
  <Characters>6917</Characters>
  <Application>Microsoft Office Word</Application>
  <DocSecurity>0</DocSecurity>
  <Lines>57</Lines>
  <Paragraphs>16</Paragraphs>
  <ScaleCrop>false</ScaleCrop>
  <Company/>
  <LinksUpToDate>false</LinksUpToDate>
  <CharactersWithSpaces>8053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2026-09-23T13:30:00Z</dcterms:created>
  <dcterms:modified xsi:type="dcterms:W3CDTF">2026-09-23T13:32:00Z</dcterms:modified>
</cp:coreProperties>
</file>