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F3FA0" w14:textId="6CC51F40" w:rsidR="00CD4BB0" w:rsidRPr="00CD4BB0" w:rsidRDefault="00CD4BB0" w:rsidP="00CD4BB0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>Wymagania edukacyjne</w:t>
      </w:r>
      <w:r w:rsidRPr="00CD4BB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 xml:space="preserve"> z religii dla klasy VIII szkoły podstawowej na 1 lekcję religii tygodniowo</w:t>
      </w:r>
    </w:p>
    <w:p w14:paraId="38F8DBFB" w14:textId="77777777" w:rsidR="00CD4BB0" w:rsidRPr="00CD4BB0" w:rsidRDefault="00CD4BB0" w:rsidP="00CD4BB0">
      <w:pPr>
        <w:spacing w:after="0" w:line="288" w:lineRule="auto"/>
        <w:jc w:val="center"/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</w:pPr>
      <w:r w:rsidRPr="00CD4BB0">
        <w:rPr>
          <w:rFonts w:ascii="Times New Roman" w:eastAsia="Times New Roman" w:hAnsi="Times New Roman" w:cs="Times New Roman"/>
          <w:kern w:val="0"/>
          <w:szCs w:val="20"/>
          <w:lang w:eastAsia="pl-PL"/>
          <w14:ligatures w14:val="none"/>
        </w:rPr>
        <w:t>według podręcznika „Szczęśliwi, którzy zdobywają świętość” nr AZ-24-01/20-KI-14/23</w:t>
      </w:r>
    </w:p>
    <w:p w14:paraId="3E1BF397" w14:textId="77777777" w:rsidR="00CD4BB0" w:rsidRPr="00CD4BB0" w:rsidRDefault="00CD4BB0" w:rsidP="00CD4BB0">
      <w:pPr>
        <w:keepNext/>
        <w:spacing w:after="0" w:line="288" w:lineRule="auto"/>
        <w:ind w:firstLine="540"/>
        <w:jc w:val="center"/>
        <w:outlineLvl w:val="0"/>
        <w:rPr>
          <w:rFonts w:ascii="Times New Roman" w:eastAsia="TimeIbisEE-Roman" w:hAnsi="Times New Roman" w:cs="Times New Roman"/>
          <w:kern w:val="0"/>
          <w:szCs w:val="28"/>
          <w:lang w:eastAsia="pl-PL"/>
          <w14:ligatures w14:val="none"/>
        </w:rPr>
      </w:pPr>
      <w:r w:rsidRPr="00CD4BB0">
        <w:rPr>
          <w:rFonts w:ascii="Times New Roman" w:eastAsia="TimeIbisEE-Roman" w:hAnsi="Times New Roman" w:cs="Times New Roman"/>
          <w:kern w:val="0"/>
          <w:szCs w:val="28"/>
          <w:lang w:eastAsia="pl-PL"/>
          <w14:ligatures w14:val="none"/>
        </w:rPr>
        <w:t>zgodnego z programem nauczania nr AZ-2-02/20.</w:t>
      </w:r>
    </w:p>
    <w:p w14:paraId="73741A39" w14:textId="77777777" w:rsidR="00CD4BB0" w:rsidRDefault="00CD4BB0"/>
    <w:p w14:paraId="10D2AEFA" w14:textId="77777777" w:rsidR="00CD4BB0" w:rsidRDefault="00CD4BB0"/>
    <w:p w14:paraId="012EAC9F" w14:textId="77777777" w:rsidR="00CD4BB0" w:rsidRDefault="00CD4BB0"/>
    <w:p w14:paraId="18D55A8B" w14:textId="77777777" w:rsidR="00CD4BB0" w:rsidRDefault="00CD4BB0"/>
    <w:p w14:paraId="1D426A62" w14:textId="77777777" w:rsidR="00CD4BB0" w:rsidRDefault="00CD4BB0"/>
    <w:p w14:paraId="20D34B9F" w14:textId="77777777" w:rsidR="00CD4BB0" w:rsidRDefault="00CD4BB0"/>
    <w:p w14:paraId="21ABEA28" w14:textId="77777777" w:rsidR="00CD4BB0" w:rsidRDefault="00CD4BB0"/>
    <w:p w14:paraId="29737D3A" w14:textId="77777777" w:rsidR="00CD4BB0" w:rsidRDefault="00CD4BB0"/>
    <w:p w14:paraId="34AED7C0" w14:textId="77777777" w:rsidR="00CD4BB0" w:rsidRDefault="00CD4BB0"/>
    <w:p w14:paraId="01A4871E" w14:textId="77777777" w:rsidR="00CD4BB0" w:rsidRDefault="00CD4BB0"/>
    <w:p w14:paraId="7968947E" w14:textId="77777777" w:rsidR="00CD4BB0" w:rsidRDefault="00CD4BB0"/>
    <w:p w14:paraId="243898EF" w14:textId="77777777" w:rsidR="00CD4BB0" w:rsidRDefault="00CD4BB0"/>
    <w:p w14:paraId="4FE9484A" w14:textId="77777777" w:rsidR="00CD4BB0" w:rsidRDefault="00CD4BB0"/>
    <w:p w14:paraId="33D18017" w14:textId="77777777" w:rsidR="00CD4BB0" w:rsidRDefault="00CD4BB0"/>
    <w:p w14:paraId="36CC85C2" w14:textId="77777777" w:rsidR="00CD4BB0" w:rsidRDefault="00CD4BB0"/>
    <w:p w14:paraId="71C8021B" w14:textId="77777777" w:rsidR="00CD4BB0" w:rsidRDefault="00CD4BB0"/>
    <w:tbl>
      <w:tblPr>
        <w:tblW w:w="15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1E0" w:firstRow="1" w:lastRow="1" w:firstColumn="1" w:lastColumn="1" w:noHBand="0" w:noVBand="0"/>
      </w:tblPr>
      <w:tblGrid>
        <w:gridCol w:w="766"/>
        <w:gridCol w:w="3458"/>
        <w:gridCol w:w="3734"/>
        <w:gridCol w:w="3402"/>
        <w:gridCol w:w="2268"/>
        <w:gridCol w:w="1846"/>
      </w:tblGrid>
      <w:tr w:rsidR="00CD4BB0" w:rsidRPr="00CD4BB0" w14:paraId="42F8E73D" w14:textId="77777777" w:rsidTr="00CA43A5">
        <w:tc>
          <w:tcPr>
            <w:tcW w:w="766" w:type="dxa"/>
            <w:vMerge w:val="restart"/>
            <w:vAlign w:val="center"/>
          </w:tcPr>
          <w:p w14:paraId="0DDF75A8" w14:textId="77777777" w:rsidR="00CD4BB0" w:rsidRPr="00CD4BB0" w:rsidRDefault="00CD4BB0" w:rsidP="00CD4BB0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708" w:type="dxa"/>
            <w:gridSpan w:val="5"/>
          </w:tcPr>
          <w:p w14:paraId="50B17596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CD4BB0" w:rsidRPr="00CD4BB0" w14:paraId="59DE2CC8" w14:textId="77777777" w:rsidTr="00CA43A5">
        <w:tc>
          <w:tcPr>
            <w:tcW w:w="766" w:type="dxa"/>
            <w:vMerge/>
          </w:tcPr>
          <w:p w14:paraId="61CBF0A4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458" w:type="dxa"/>
          </w:tcPr>
          <w:p w14:paraId="67DBA97A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734" w:type="dxa"/>
          </w:tcPr>
          <w:p w14:paraId="7101AEB8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402" w:type="dxa"/>
          </w:tcPr>
          <w:p w14:paraId="6898BD48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268" w:type="dxa"/>
          </w:tcPr>
          <w:p w14:paraId="46A2577C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846" w:type="dxa"/>
          </w:tcPr>
          <w:p w14:paraId="5D031234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CD4BB0" w:rsidRPr="00CD4BB0" w14:paraId="6A9A3670" w14:textId="77777777" w:rsidTr="00CA43A5">
        <w:trPr>
          <w:cantSplit/>
          <w:trHeight w:val="1134"/>
        </w:trPr>
        <w:tc>
          <w:tcPr>
            <w:tcW w:w="766" w:type="dxa"/>
            <w:textDirection w:val="btLr"/>
            <w:vAlign w:val="center"/>
          </w:tcPr>
          <w:p w14:paraId="3B68D0F8" w14:textId="77777777" w:rsidR="00CD4BB0" w:rsidRPr="00CD4BB0" w:rsidRDefault="00CD4BB0" w:rsidP="00CD4BB0">
            <w:pPr>
              <w:keepNext/>
              <w:spacing w:after="0" w:line="360" w:lineRule="auto"/>
              <w:ind w:right="113" w:firstLine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I. Zdobywam świętość</w:t>
            </w:r>
          </w:p>
        </w:tc>
        <w:tc>
          <w:tcPr>
            <w:tcW w:w="3458" w:type="dxa"/>
          </w:tcPr>
          <w:p w14:paraId="3F258B8B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najważniejsze przymioty Boga (A.5.2): miłość i miłosierdzie,</w:t>
            </w:r>
          </w:p>
          <w:p w14:paraId="1E6717FC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pojęcie: błogosławieństwa (A.10.1) i łaska Boża,</w:t>
            </w:r>
          </w:p>
          <w:p w14:paraId="740FD2C5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wiara jest łaską – darem otrzymanym od Boga (A.3.1).</w:t>
            </w:r>
          </w:p>
          <w:p w14:paraId="1E15C090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charakteryzuje rolę Maryi w dziele zbawczym (A.13.11) podczas wesela w Kanie Galilejskiej, </w:t>
            </w:r>
          </w:p>
          <w:p w14:paraId="4389047E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miejsca objawień Matki Bożej,</w:t>
            </w:r>
          </w:p>
          <w:p w14:paraId="7A7E27BE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IbisEE-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związek modlitwy różańcowej z życiem chrześcijanina (D.5.3).</w:t>
            </w:r>
          </w:p>
        </w:tc>
        <w:tc>
          <w:tcPr>
            <w:tcW w:w="3734" w:type="dxa"/>
          </w:tcPr>
          <w:p w14:paraId="54C79949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wskazuje na sposoby odkrywania powołania w świetle wezwania Bożego (C.10.5), </w:t>
            </w:r>
          </w:p>
          <w:p w14:paraId="085069B4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przejawy miłości Boga do człowieka (A.5.3),</w:t>
            </w:r>
          </w:p>
          <w:p w14:paraId="0FF3CC40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na ciągłość działania Boga w dziejach świata i każdego człowieka (E.3.1),</w:t>
            </w:r>
          </w:p>
          <w:p w14:paraId="16EF6D06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przedstawia nauczanie Jezusa zawarte w </w:t>
            </w:r>
            <w:r w:rsidRPr="00CD4BB0"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0"/>
                <w:lang w:eastAsia="pl-PL"/>
                <w14:ligatures w14:val="none"/>
              </w:rPr>
              <w:t>Kazaniu na górze</w:t>
            </w: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(A.13.8),</w:t>
            </w:r>
          </w:p>
          <w:p w14:paraId="7A363460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interpretuje osiem błogosławieństw oraz przykazanie miłości Boga i bliźniego w świetle </w:t>
            </w:r>
            <w:r w:rsidRPr="00CD4BB0">
              <w:rPr>
                <w:rFonts w:ascii="Times New Roman" w:eastAsia="TimeIbisEE-Italic" w:hAnsi="Times New Roman" w:cs="Times New Roman"/>
                <w:i/>
                <w:iCs/>
                <w:kern w:val="0"/>
                <w:sz w:val="21"/>
                <w:szCs w:val="20"/>
                <w:lang w:eastAsia="pl-PL"/>
                <w14:ligatures w14:val="none"/>
              </w:rPr>
              <w:t xml:space="preserve">Nowego przykazania </w:t>
            </w: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(C.10.1),</w:t>
            </w:r>
          </w:p>
          <w:p w14:paraId="0C8445BB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znaczenie błogosławieństw w drodze do zbawienia (C.9.4),</w:t>
            </w:r>
          </w:p>
          <w:p w14:paraId="4973DE57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wartość błogosławieństw w życiu osobistym i społecznym (C.9.3),</w:t>
            </w:r>
          </w:p>
          <w:p w14:paraId="7D258D6A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powody, dla których przesłanie fatimskie jest nadal aktualne.</w:t>
            </w:r>
          </w:p>
        </w:tc>
        <w:tc>
          <w:tcPr>
            <w:tcW w:w="3402" w:type="dxa"/>
          </w:tcPr>
          <w:p w14:paraId="24AF053C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porównuje etapy życia Jezusa z własnymi (powtarzanie się radości, cierpienia i chwały),</w:t>
            </w:r>
          </w:p>
          <w:p w14:paraId="69688DA9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prawdę wiary o konieczności łaski Bożej do zbawienia,</w:t>
            </w:r>
          </w:p>
          <w:p w14:paraId="6B0F7571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określa, co wspólnie z innymi może zrobić dla świata i środowiska, w którym żyje,</w:t>
            </w:r>
          </w:p>
          <w:p w14:paraId="4B196337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przytacza najważniejsze przesłania objawień fatimskich,</w:t>
            </w:r>
          </w:p>
          <w:p w14:paraId="280015DD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chrześcijanin powinien modlić się o dobro dla świata,</w:t>
            </w:r>
          </w:p>
          <w:p w14:paraId="265393CE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pokój na świecie jest uzależniony od więzi człowieka z Bogiem.</w:t>
            </w:r>
          </w:p>
        </w:tc>
        <w:tc>
          <w:tcPr>
            <w:tcW w:w="2268" w:type="dxa"/>
          </w:tcPr>
          <w:p w14:paraId="6F5A1B7A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perykopę o bogatym młodzieńcu,</w:t>
            </w:r>
          </w:p>
          <w:p w14:paraId="6EDD08C2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teksty objawień fatimskich w kontekście troski Maryi o świat.</w:t>
            </w:r>
          </w:p>
        </w:tc>
        <w:tc>
          <w:tcPr>
            <w:tcW w:w="1846" w:type="dxa"/>
          </w:tcPr>
          <w:p w14:paraId="30A5FAFB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działanie Jezusa jako konsekwentne realizowanie planu zbawienia świata.</w:t>
            </w:r>
          </w:p>
        </w:tc>
      </w:tr>
    </w:tbl>
    <w:p w14:paraId="719F000B" w14:textId="77777777" w:rsidR="00CD4BB0" w:rsidRDefault="00CD4BB0"/>
    <w:p w14:paraId="039AB317" w14:textId="77777777" w:rsidR="00CD4BB0" w:rsidRDefault="00CD4BB0"/>
    <w:p w14:paraId="6C3CE386" w14:textId="77777777" w:rsidR="00CD4BB0" w:rsidRDefault="00CD4BB0"/>
    <w:p w14:paraId="29C72357" w14:textId="77777777" w:rsidR="00CD4BB0" w:rsidRDefault="00CD4BB0"/>
    <w:p w14:paraId="351096A5" w14:textId="77777777" w:rsidR="00CD4BB0" w:rsidRDefault="00CD4BB0"/>
    <w:p w14:paraId="5F192F4F" w14:textId="77777777" w:rsidR="00CD4BB0" w:rsidRDefault="00CD4BB0"/>
    <w:p w14:paraId="72954113" w14:textId="77777777" w:rsidR="00CD4BB0" w:rsidRDefault="00CD4BB0"/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766"/>
        <w:gridCol w:w="3005"/>
        <w:gridCol w:w="4366"/>
        <w:gridCol w:w="2977"/>
        <w:gridCol w:w="2268"/>
        <w:gridCol w:w="1846"/>
      </w:tblGrid>
      <w:tr w:rsidR="00CD4BB0" w:rsidRPr="00CD4BB0" w14:paraId="34C0B4A6" w14:textId="77777777" w:rsidTr="00CA43A5">
        <w:tc>
          <w:tcPr>
            <w:tcW w:w="766" w:type="dxa"/>
            <w:vMerge w:val="restart"/>
            <w:vAlign w:val="center"/>
          </w:tcPr>
          <w:p w14:paraId="4EE5922C" w14:textId="77777777" w:rsidR="00CD4BB0" w:rsidRPr="00CD4BB0" w:rsidRDefault="00CD4BB0" w:rsidP="00CD4BB0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462" w:type="dxa"/>
            <w:gridSpan w:val="5"/>
          </w:tcPr>
          <w:p w14:paraId="5825948C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CD4BB0" w:rsidRPr="00CD4BB0" w14:paraId="7F32E567" w14:textId="77777777" w:rsidTr="00CA43A5">
        <w:tc>
          <w:tcPr>
            <w:tcW w:w="766" w:type="dxa"/>
            <w:vMerge/>
          </w:tcPr>
          <w:p w14:paraId="5FDF0C76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005" w:type="dxa"/>
          </w:tcPr>
          <w:p w14:paraId="0AEDE1A3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4366" w:type="dxa"/>
          </w:tcPr>
          <w:p w14:paraId="62F5EABA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977" w:type="dxa"/>
          </w:tcPr>
          <w:p w14:paraId="0F3ACA79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268" w:type="dxa"/>
          </w:tcPr>
          <w:p w14:paraId="5D7642D2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846" w:type="dxa"/>
          </w:tcPr>
          <w:p w14:paraId="1CEE5B57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CD4BB0" w:rsidRPr="00CD4BB0" w14:paraId="76F8C553" w14:textId="77777777" w:rsidTr="00CA43A5">
        <w:trPr>
          <w:cantSplit/>
          <w:trHeight w:val="1134"/>
        </w:trPr>
        <w:tc>
          <w:tcPr>
            <w:tcW w:w="766" w:type="dxa"/>
            <w:textDirection w:val="btLr"/>
            <w:vAlign w:val="center"/>
          </w:tcPr>
          <w:p w14:paraId="5E97A796" w14:textId="77777777" w:rsidR="00CD4BB0" w:rsidRPr="00CD4BB0" w:rsidRDefault="00CD4BB0" w:rsidP="00CD4BB0">
            <w:pPr>
              <w:keepNext/>
              <w:spacing w:after="0" w:line="360" w:lineRule="auto"/>
              <w:ind w:right="113" w:firstLine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I</w:t>
            </w:r>
            <w:r w:rsidRPr="00CD4BB0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>I. Pismo Święte w życiu chrześcijanina</w:t>
            </w:r>
          </w:p>
        </w:tc>
        <w:tc>
          <w:tcPr>
            <w:tcW w:w="3005" w:type="dxa"/>
          </w:tcPr>
          <w:p w14:paraId="7B051967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w Biblii Bóg kieruje swoje słowa do wszystkich ludzi i do każdego człowieka indywidualnie,</w:t>
            </w:r>
          </w:p>
          <w:p w14:paraId="0DAC848C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osoby żyjące modlitwą (D.2.1), które spotkały Boga przez czytanie Biblii,</w:t>
            </w:r>
          </w:p>
          <w:p w14:paraId="2E65B9B7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najważniejsze wspólnoty w życiu człowieka (E.1.1): Kościół jako wspólnotę wspólnot,</w:t>
            </w:r>
          </w:p>
          <w:p w14:paraId="0F926691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najważniejsze fakty z historii zbawienia,</w:t>
            </w:r>
          </w:p>
          <w:p w14:paraId="7E758E48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 kolejność najważniejszych wydarzeń z historii zbawienia.</w:t>
            </w:r>
          </w:p>
        </w:tc>
        <w:tc>
          <w:tcPr>
            <w:tcW w:w="4366" w:type="dxa"/>
          </w:tcPr>
          <w:p w14:paraId="7EE0568A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zasady indywidualnej lektury Pisma Świętego i uzasadnia jej wartość (A.10.7),</w:t>
            </w:r>
          </w:p>
          <w:p w14:paraId="7F64EC08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Biblia jest księgą ponadczasową,</w:t>
            </w:r>
          </w:p>
          <w:p w14:paraId="5DBFF181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przedstawia, na czym polega uczestnictwo w życiu Kościoła (E.1.2), na przykładzie biblijnego spotkania w ramach wybranej wspólnoty,</w:t>
            </w:r>
          </w:p>
          <w:p w14:paraId="27A0D2C8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przytacza wątki, tematy i postaci z Nowego Testamentu obecne w literaturze pięknej (A.13.19),</w:t>
            </w:r>
          </w:p>
          <w:p w14:paraId="5FC3123A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postać Jezusa Chrystusa najczęściej inspiruje twórców literatury,</w:t>
            </w:r>
          </w:p>
          <w:p w14:paraId="599F3786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omawia znaczenie zbawczej misji Jezusa Chrystusa dla całej ludzkości (A.5.4), </w:t>
            </w:r>
          </w:p>
          <w:p w14:paraId="4C220491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wątki, tematy i postaci starotestamentalne obecne w literaturze pięknej (A.11.5),</w:t>
            </w:r>
          </w:p>
          <w:p w14:paraId="5016164D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na ciągłość działania Boga w dziejach świata (E.3.1).</w:t>
            </w:r>
          </w:p>
          <w:p w14:paraId="7A6269D3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</w:p>
        </w:tc>
        <w:tc>
          <w:tcPr>
            <w:tcW w:w="2977" w:type="dxa"/>
          </w:tcPr>
          <w:p w14:paraId="2C82CC66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modlitwy do Ducha Świętego przy czytaniu Biblii,</w:t>
            </w:r>
          </w:p>
          <w:p w14:paraId="30E82B90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wspólnotowej lektury Pisma Świętego,</w:t>
            </w:r>
          </w:p>
          <w:p w14:paraId="55DC0A3A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modlitewna i medytacyjna lektura Pisma Świętego,</w:t>
            </w:r>
          </w:p>
          <w:p w14:paraId="758147E1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tytuły przynajmniej kilku utworów literackich nawiązujących do Biblii,</w:t>
            </w:r>
          </w:p>
          <w:p w14:paraId="7BAF89C1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relacje Bóg-człowiek na przykładzie postaci ze Starego i Nowego Testamentu oraz ludzi żyjących współcześnie.</w:t>
            </w:r>
          </w:p>
        </w:tc>
        <w:tc>
          <w:tcPr>
            <w:tcW w:w="2268" w:type="dxa"/>
          </w:tcPr>
          <w:p w14:paraId="1844BD9B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analizuje tekst przypowieści o miłosiernym ojcu według metody pięciu palców,</w:t>
            </w:r>
          </w:p>
          <w:p w14:paraId="202AACF7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związek życia chrześcijanina z rozważanym we wspólnocie lub indywidualnie słowem Bożym.</w:t>
            </w:r>
          </w:p>
        </w:tc>
        <w:tc>
          <w:tcPr>
            <w:tcW w:w="1846" w:type="dxa"/>
          </w:tcPr>
          <w:p w14:paraId="203A486A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prezentuje przesłanie wybranego utworu inspirowanego Pismem Świętym.</w:t>
            </w:r>
          </w:p>
        </w:tc>
      </w:tr>
    </w:tbl>
    <w:p w14:paraId="70DF7F6F" w14:textId="77777777" w:rsidR="00CD4BB0" w:rsidRDefault="00CD4BB0"/>
    <w:p w14:paraId="3CEA3F98" w14:textId="77777777" w:rsidR="00CD4BB0" w:rsidRDefault="00CD4BB0"/>
    <w:p w14:paraId="0657E4FF" w14:textId="77777777" w:rsidR="00CD4BB0" w:rsidRDefault="00CD4BB0"/>
    <w:p w14:paraId="04F2E399" w14:textId="77777777" w:rsidR="00CD4BB0" w:rsidRDefault="00CD4BB0"/>
    <w:p w14:paraId="509F5B3A" w14:textId="77777777" w:rsidR="00CD4BB0" w:rsidRDefault="00CD4BB0"/>
    <w:p w14:paraId="7CFA4F3E" w14:textId="77777777" w:rsidR="00CD4BB0" w:rsidRDefault="00CD4BB0"/>
    <w:p w14:paraId="20A54879" w14:textId="77777777" w:rsidR="00CD4BB0" w:rsidRDefault="00CD4BB0"/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794"/>
        <w:gridCol w:w="3260"/>
        <w:gridCol w:w="4225"/>
        <w:gridCol w:w="2835"/>
        <w:gridCol w:w="2268"/>
        <w:gridCol w:w="1846"/>
      </w:tblGrid>
      <w:tr w:rsidR="00CD4BB0" w:rsidRPr="00CD4BB0" w14:paraId="611AE42B" w14:textId="77777777" w:rsidTr="00CA43A5">
        <w:tc>
          <w:tcPr>
            <w:tcW w:w="794" w:type="dxa"/>
            <w:vMerge w:val="restart"/>
            <w:vAlign w:val="center"/>
          </w:tcPr>
          <w:p w14:paraId="55F11555" w14:textId="77777777" w:rsidR="00CD4BB0" w:rsidRPr="00CD4BB0" w:rsidRDefault="00CD4BB0" w:rsidP="00CD4BB0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434" w:type="dxa"/>
            <w:gridSpan w:val="5"/>
          </w:tcPr>
          <w:p w14:paraId="1CCC3506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CD4BB0" w:rsidRPr="00CD4BB0" w14:paraId="6FF19233" w14:textId="77777777" w:rsidTr="00CA43A5">
        <w:tc>
          <w:tcPr>
            <w:tcW w:w="794" w:type="dxa"/>
            <w:vMerge/>
          </w:tcPr>
          <w:p w14:paraId="5FB04047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260" w:type="dxa"/>
          </w:tcPr>
          <w:p w14:paraId="079ECAE6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4225" w:type="dxa"/>
          </w:tcPr>
          <w:p w14:paraId="71DA8AA1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835" w:type="dxa"/>
          </w:tcPr>
          <w:p w14:paraId="680541B7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268" w:type="dxa"/>
          </w:tcPr>
          <w:p w14:paraId="2CB6F3CE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846" w:type="dxa"/>
          </w:tcPr>
          <w:p w14:paraId="01B3F603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CD4BB0" w:rsidRPr="00CD4BB0" w14:paraId="2B0ECAEF" w14:textId="77777777" w:rsidTr="00CA43A5">
        <w:trPr>
          <w:cantSplit/>
          <w:trHeight w:val="1134"/>
        </w:trPr>
        <w:tc>
          <w:tcPr>
            <w:tcW w:w="794" w:type="dxa"/>
            <w:textDirection w:val="btLr"/>
            <w:vAlign w:val="center"/>
          </w:tcPr>
          <w:p w14:paraId="2182A8D1" w14:textId="77777777" w:rsidR="00CD4BB0" w:rsidRPr="00CD4BB0" w:rsidRDefault="00CD4BB0" w:rsidP="00CD4BB0">
            <w:pPr>
              <w:keepNext/>
              <w:spacing w:after="0" w:line="360" w:lineRule="auto"/>
              <w:ind w:firstLine="53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br w:type="page"/>
            </w:r>
            <w:r w:rsidRPr="00CD4BB0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III. Historia zbawienia: apostołowie i ich następcy</w:t>
            </w:r>
          </w:p>
        </w:tc>
        <w:tc>
          <w:tcPr>
            <w:tcW w:w="3260" w:type="dxa"/>
          </w:tcPr>
          <w:p w14:paraId="2C930EE7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 znaczenie słowa „apostoł”, </w:t>
            </w:r>
          </w:p>
          <w:p w14:paraId="20AF7781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że papież i biskupi są następcami apostołów,</w:t>
            </w:r>
          </w:p>
          <w:p w14:paraId="06886390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 pojęcie „dogmat” (E.2.8),</w:t>
            </w:r>
          </w:p>
          <w:p w14:paraId="39603AAB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wymienia poszczególne prawdy wiary zawarte w </w:t>
            </w:r>
            <w:r w:rsidRPr="00CD4BB0"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0"/>
                <w:lang w:eastAsia="pl-PL"/>
                <w14:ligatures w14:val="none"/>
              </w:rPr>
              <w:t>Credo</w:t>
            </w: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3BB7842B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co to znaczy, że Kościół jest wspólnotą (E.2.3),</w:t>
            </w:r>
          </w:p>
          <w:p w14:paraId="0A563B7E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podstawowe prawdy o Kościele,</w:t>
            </w:r>
          </w:p>
          <w:p w14:paraId="29350A65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przymioty Kościoła katolickiego (E.2.4): jeden, święty, powszechny i apostolski,</w:t>
            </w:r>
          </w:p>
          <w:p w14:paraId="72DC9250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zadania w zgromadzeniu liturgicznym (B.1.3),</w:t>
            </w:r>
          </w:p>
          <w:p w14:paraId="12E60E29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wspierania misji,</w:t>
            </w:r>
          </w:p>
          <w:p w14:paraId="1EBA018E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planuje pozytywne aktywności życiowe, np. harcerstwo, działalność społeczna (C.8.3),</w:t>
            </w:r>
          </w:p>
          <w:p w14:paraId="60DA6313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możliwości włączenia się w życie wspólnoty diecezjalnej i parafialnej (E.2.12).</w:t>
            </w:r>
          </w:p>
        </w:tc>
        <w:tc>
          <w:tcPr>
            <w:tcW w:w="4225" w:type="dxa"/>
          </w:tcPr>
          <w:p w14:paraId="3517BC79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na podstawie tekstów biblijnych omawia etapy powstawania Kościoła (E.2.1), </w:t>
            </w:r>
          </w:p>
          <w:p w14:paraId="6AA64F5D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 oparciu o teksty biblijne opisuje misyjną działalność Kościoła (F.1.2),</w:t>
            </w:r>
          </w:p>
          <w:p w14:paraId="093F81B9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przykłady działalności misyjnej (F.1.3),</w:t>
            </w:r>
          </w:p>
          <w:p w14:paraId="64604F00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 poszczególne artykuły </w:t>
            </w:r>
            <w:r w:rsidRPr="00CD4BB0"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0"/>
                <w:lang w:eastAsia="pl-PL"/>
                <w14:ligatures w14:val="none"/>
              </w:rPr>
              <w:t>Credo</w:t>
            </w: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(A.4.1),</w:t>
            </w:r>
          </w:p>
          <w:p w14:paraId="5DC3A710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najważniejsze obrazy biblijne Kościoła (E.2.2),</w:t>
            </w:r>
          </w:p>
          <w:p w14:paraId="35ECF884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zestawia teksty biblijne z podstawowymi prawdami wiary Kościoła (A.13.17),</w:t>
            </w:r>
          </w:p>
          <w:p w14:paraId="5F06A26A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przymioty Kościoła,</w:t>
            </w:r>
          </w:p>
          <w:p w14:paraId="1C919AC5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pojęcia: Stolica Apostolska, kuria rzymska, nuncjusz, konferencja episkopatu, synod biskupów,</w:t>
            </w:r>
            <w:r w:rsidRPr="00CD4BB0"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0"/>
                <w:lang w:eastAsia="pl-PL"/>
                <w14:ligatures w14:val="none"/>
              </w:rPr>
              <w:t xml:space="preserve"> </w:t>
            </w: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metropolia, diecezja, biskup, parafia, proboszcz (E.2.8), Watykan (E.3.8),</w:t>
            </w:r>
          </w:p>
          <w:p w14:paraId="18EB3E60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hierarchiczny ustrój Kościoła (E.2.7),</w:t>
            </w:r>
          </w:p>
          <w:p w14:paraId="13C4B54E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zadania świeckich w realizowaniu misji królewskiej, kapłańskiej i prorockiej,</w:t>
            </w:r>
          </w:p>
          <w:p w14:paraId="7C6C2F4C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działalność wybranych grup, np. harcerstwo, działalność społeczna (C.8.3),</w:t>
            </w:r>
          </w:p>
          <w:p w14:paraId="5D5F7F21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możliwości i podaje przykłady apostolstwa w Kościele (F.2.1).</w:t>
            </w:r>
          </w:p>
        </w:tc>
        <w:tc>
          <w:tcPr>
            <w:tcW w:w="2835" w:type="dxa"/>
          </w:tcPr>
          <w:p w14:paraId="339CED08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dostępne mu sposoby apostołowania,</w:t>
            </w:r>
          </w:p>
          <w:p w14:paraId="263E0FCB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w Kościół współczesny kontynuuje posłanie apostołów na cały świat,</w:t>
            </w:r>
          </w:p>
          <w:p w14:paraId="35F0A7F4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omawia powołanie i nawrócenie Szawła, </w:t>
            </w:r>
          </w:p>
          <w:p w14:paraId="6C6800DF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określa zadania wierzących we wspólnocie Kościoła, </w:t>
            </w:r>
          </w:p>
          <w:p w14:paraId="6CF664EB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 przykłady intencji w potrzebach osób należących do Kościoła, </w:t>
            </w:r>
          </w:p>
          <w:p w14:paraId="438A7997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wskazuje, że celem posługi kapłana i apostolstwa świeckich jest zbawienie własne i pomoc w zbawieniu innych ludzi,</w:t>
            </w:r>
          </w:p>
          <w:p w14:paraId="32677730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posługi kapłana oraz funkcje, jakie mogą pełnić w Kościele ludzie świeccy.</w:t>
            </w:r>
          </w:p>
        </w:tc>
        <w:tc>
          <w:tcPr>
            <w:tcW w:w="2268" w:type="dxa"/>
          </w:tcPr>
          <w:p w14:paraId="46544467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rolę Jezusa w powstaniu Kościoła,</w:t>
            </w:r>
          </w:p>
          <w:p w14:paraId="29D106B3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działalność apostolską św. Pawła,</w:t>
            </w:r>
          </w:p>
          <w:p w14:paraId="52FACE5A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sposoby naśladowania apostoła,</w:t>
            </w:r>
          </w:p>
          <w:p w14:paraId="7ACB3DEA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wiara w Boga jest wielką wartością,</w:t>
            </w:r>
          </w:p>
          <w:p w14:paraId="62133770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każdy katolik jest odpowiedzialny za Kościół.</w:t>
            </w:r>
          </w:p>
        </w:tc>
        <w:tc>
          <w:tcPr>
            <w:tcW w:w="1846" w:type="dxa"/>
          </w:tcPr>
          <w:p w14:paraId="1642A03A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czego dotyczy nieomylność papieża i kolegium biskupów,</w:t>
            </w:r>
          </w:p>
          <w:p w14:paraId="15099110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co to znaczy dobrze realizować swoje powołanie.</w:t>
            </w:r>
          </w:p>
        </w:tc>
      </w:tr>
    </w:tbl>
    <w:p w14:paraId="6AD9261A" w14:textId="77777777" w:rsidR="00CD4BB0" w:rsidRDefault="00CD4BB0"/>
    <w:p w14:paraId="3262FFDD" w14:textId="77777777" w:rsidR="00CD4BB0" w:rsidRDefault="00CD4BB0"/>
    <w:p w14:paraId="302B1EFE" w14:textId="77777777" w:rsidR="00CD4BB0" w:rsidRDefault="00CD4BB0"/>
    <w:p w14:paraId="14DC73BE" w14:textId="77777777" w:rsidR="00CD4BB0" w:rsidRDefault="00CD4BB0"/>
    <w:p w14:paraId="0826A9CF" w14:textId="77777777" w:rsidR="00CD4BB0" w:rsidRDefault="00CD4BB0"/>
    <w:tbl>
      <w:tblPr>
        <w:tblW w:w="1518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709"/>
        <w:gridCol w:w="3260"/>
        <w:gridCol w:w="4395"/>
        <w:gridCol w:w="2693"/>
        <w:gridCol w:w="2268"/>
        <w:gridCol w:w="1843"/>
        <w:gridCol w:w="16"/>
      </w:tblGrid>
      <w:tr w:rsidR="00CD4BB0" w:rsidRPr="00CD4BB0" w14:paraId="7C76ED02" w14:textId="77777777" w:rsidTr="00CA43A5">
        <w:tc>
          <w:tcPr>
            <w:tcW w:w="709" w:type="dxa"/>
            <w:vMerge w:val="restart"/>
            <w:vAlign w:val="center"/>
          </w:tcPr>
          <w:p w14:paraId="01D23186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475" w:type="dxa"/>
            <w:gridSpan w:val="6"/>
          </w:tcPr>
          <w:p w14:paraId="77C2850B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CD4BB0" w:rsidRPr="00CD4BB0" w14:paraId="1310DDBF" w14:textId="77777777" w:rsidTr="00CA43A5">
        <w:trPr>
          <w:trHeight w:val="356"/>
        </w:trPr>
        <w:tc>
          <w:tcPr>
            <w:tcW w:w="709" w:type="dxa"/>
            <w:vMerge/>
          </w:tcPr>
          <w:p w14:paraId="796F59CA" w14:textId="77777777" w:rsidR="00CD4BB0" w:rsidRPr="00CD4BB0" w:rsidRDefault="00CD4BB0" w:rsidP="00CD4BB0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260" w:type="dxa"/>
          </w:tcPr>
          <w:p w14:paraId="3FD48229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4395" w:type="dxa"/>
          </w:tcPr>
          <w:p w14:paraId="56922866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693" w:type="dxa"/>
          </w:tcPr>
          <w:p w14:paraId="4024B229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268" w:type="dxa"/>
          </w:tcPr>
          <w:p w14:paraId="5AD3B851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859" w:type="dxa"/>
            <w:gridSpan w:val="2"/>
          </w:tcPr>
          <w:p w14:paraId="0752EB13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CD4BB0" w:rsidRPr="00CD4BB0" w14:paraId="27F94780" w14:textId="77777777" w:rsidTr="00CA43A5">
        <w:trPr>
          <w:gridAfter w:val="1"/>
          <w:wAfter w:w="16" w:type="dxa"/>
          <w:cantSplit/>
          <w:trHeight w:val="1134"/>
        </w:trPr>
        <w:tc>
          <w:tcPr>
            <w:tcW w:w="709" w:type="dxa"/>
            <w:textDirection w:val="btLr"/>
            <w:vAlign w:val="center"/>
          </w:tcPr>
          <w:p w14:paraId="09179173" w14:textId="77777777" w:rsidR="00CD4BB0" w:rsidRPr="00CD4BB0" w:rsidRDefault="00CD4BB0" w:rsidP="00CD4BB0">
            <w:pPr>
              <w:keepNext/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br w:type="page"/>
            </w:r>
            <w:r w:rsidRPr="00CD4BB0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IV. Spotkanie z Jezusem w sakramentach: bierzmowanie</w:t>
            </w:r>
          </w:p>
        </w:tc>
        <w:tc>
          <w:tcPr>
            <w:tcW w:w="3260" w:type="dxa"/>
          </w:tcPr>
          <w:p w14:paraId="6833B0EE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czym jest sakrament bierzmowania (B.5.1),</w:t>
            </w:r>
          </w:p>
          <w:p w14:paraId="22179798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znaczenie sakramentu bierzmowania dla życia chrześcijanina (B.5.4),</w:t>
            </w:r>
          </w:p>
          <w:p w14:paraId="7E1F62BB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rozpoznaje znaki, symbole i gesty liturgiczne sakramentu bierzmowania oraz właściwie je interpretuje (B.1.4),</w:t>
            </w:r>
          </w:p>
          <w:p w14:paraId="151B88D6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i wyjaśnia obrzędy bierzmowania (B.5.2).</w:t>
            </w:r>
          </w:p>
          <w:p w14:paraId="5C5D389B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dary Ducha Świętego (A.14.2; B.5.5),</w:t>
            </w:r>
          </w:p>
          <w:p w14:paraId="7F517B5B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owoce działania Ducha Świętego (A.14.3),</w:t>
            </w:r>
          </w:p>
          <w:p w14:paraId="73F64538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grzechy przeciwko Duchowi Świętemu (A.15.1),</w:t>
            </w:r>
          </w:p>
          <w:p w14:paraId="49CA7C97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grzechy przeciw Duchowi Świętemu zamykają drogę do nieba.</w:t>
            </w:r>
          </w:p>
        </w:tc>
        <w:tc>
          <w:tcPr>
            <w:tcW w:w="4395" w:type="dxa"/>
          </w:tcPr>
          <w:p w14:paraId="781A8172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właściwe motywy przyjęcia sakramentu bierzmowania jako dopełnienia chrztu (B.5.6),</w:t>
            </w:r>
          </w:p>
          <w:p w14:paraId="2BE4F564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przytacza i interpretuje wybrane teksty biblijne, liturgiczne oraz nauczania Kościoła na temat sakramentu bierzmowania (B.3.2),</w:t>
            </w:r>
          </w:p>
          <w:p w14:paraId="09A6C44A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dary Ducha Świętego i wyjaśnia ich znaczenie (A.14.2; B.5.5),</w:t>
            </w:r>
          </w:p>
          <w:p w14:paraId="5DC4FEE2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konieczność formacji chrześcijańskiej (B.5.7) przez współpracę z Duchem Świętym w rozwijaniu Jego darów,</w:t>
            </w:r>
          </w:p>
          <w:p w14:paraId="69730030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opisuje naturę, sposób obecności i działania Ducha Świętego w Kościele oraz w życiu chrześcijanina w oparciu o teksty biblijne i nauczanie Kościoła (A.14.1), </w:t>
            </w:r>
          </w:p>
          <w:p w14:paraId="7BDB1457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istotę, skutki i konsekwencje egzystencjalne bierzmowania (B.5.3),</w:t>
            </w:r>
          </w:p>
          <w:p w14:paraId="1EA844D2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pojęcie grzechu przeciwko Duchowi Świętemu (A.15.1),</w:t>
            </w:r>
          </w:p>
          <w:p w14:paraId="3864DF77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przyczyny zła (A.7.2) i przedstawia skutki grzechu (A.7.4).</w:t>
            </w:r>
          </w:p>
        </w:tc>
        <w:tc>
          <w:tcPr>
            <w:tcW w:w="2693" w:type="dxa"/>
          </w:tcPr>
          <w:p w14:paraId="10DDB465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nazwę „bierzmowanie”,</w:t>
            </w:r>
          </w:p>
          <w:p w14:paraId="245E4A34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warunki otrzymania Ducha Świętego,</w:t>
            </w:r>
          </w:p>
          <w:p w14:paraId="5051799E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trudności dotyczących wiary.</w:t>
            </w:r>
          </w:p>
        </w:tc>
        <w:tc>
          <w:tcPr>
            <w:tcW w:w="2268" w:type="dxa"/>
          </w:tcPr>
          <w:p w14:paraId="60B37C3C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wartość sakramentu bierzmowania,</w:t>
            </w:r>
          </w:p>
          <w:p w14:paraId="60B201D5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słowa Jezusa z Ewangelii Mk 3,28-29.</w:t>
            </w:r>
          </w:p>
        </w:tc>
        <w:tc>
          <w:tcPr>
            <w:tcW w:w="1843" w:type="dxa"/>
          </w:tcPr>
          <w:p w14:paraId="27FD21C5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pod widzialnym znakiem sakramentu dokonuje się niewidzialna rzeczywistość,</w:t>
            </w:r>
          </w:p>
          <w:p w14:paraId="350550CB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tekst Dz 8,14-24.</w:t>
            </w:r>
          </w:p>
        </w:tc>
      </w:tr>
    </w:tbl>
    <w:p w14:paraId="01E80B76" w14:textId="77777777" w:rsidR="00CD4BB0" w:rsidRDefault="00CD4BB0"/>
    <w:p w14:paraId="43F45ECA" w14:textId="77777777" w:rsidR="00CD4BB0" w:rsidRDefault="00CD4BB0"/>
    <w:p w14:paraId="446726DB" w14:textId="77777777" w:rsidR="00CD4BB0" w:rsidRDefault="00CD4BB0"/>
    <w:p w14:paraId="78FD65C4" w14:textId="77777777" w:rsidR="00CD4BB0" w:rsidRDefault="00CD4BB0"/>
    <w:p w14:paraId="2F7F6A5B" w14:textId="77777777" w:rsidR="00CD4BB0" w:rsidRDefault="00CD4BB0"/>
    <w:p w14:paraId="54183403" w14:textId="77777777" w:rsidR="00CD4BB0" w:rsidRDefault="00CD4BB0"/>
    <w:tbl>
      <w:tblPr>
        <w:tblW w:w="15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794"/>
        <w:gridCol w:w="3544"/>
        <w:gridCol w:w="3685"/>
        <w:gridCol w:w="2949"/>
        <w:gridCol w:w="2438"/>
        <w:gridCol w:w="1831"/>
      </w:tblGrid>
      <w:tr w:rsidR="00CD4BB0" w:rsidRPr="00CD4BB0" w14:paraId="6A1A0445" w14:textId="77777777" w:rsidTr="00CA43A5">
        <w:tc>
          <w:tcPr>
            <w:tcW w:w="794" w:type="dxa"/>
            <w:vMerge w:val="restart"/>
            <w:vAlign w:val="center"/>
          </w:tcPr>
          <w:p w14:paraId="26E03BDF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447" w:type="dxa"/>
            <w:gridSpan w:val="5"/>
          </w:tcPr>
          <w:p w14:paraId="03658E8A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CD4BB0" w:rsidRPr="00CD4BB0" w14:paraId="5D5DB732" w14:textId="77777777" w:rsidTr="00CA43A5">
        <w:trPr>
          <w:trHeight w:val="356"/>
        </w:trPr>
        <w:tc>
          <w:tcPr>
            <w:tcW w:w="794" w:type="dxa"/>
            <w:vMerge/>
          </w:tcPr>
          <w:p w14:paraId="0322B77E" w14:textId="77777777" w:rsidR="00CD4BB0" w:rsidRPr="00CD4BB0" w:rsidRDefault="00CD4BB0" w:rsidP="00CD4BB0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544" w:type="dxa"/>
          </w:tcPr>
          <w:p w14:paraId="65E609E1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685" w:type="dxa"/>
          </w:tcPr>
          <w:p w14:paraId="4515E3EB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949" w:type="dxa"/>
          </w:tcPr>
          <w:p w14:paraId="73D57D6B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438" w:type="dxa"/>
          </w:tcPr>
          <w:p w14:paraId="603963E9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831" w:type="dxa"/>
          </w:tcPr>
          <w:p w14:paraId="14BACD2B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CD4BB0" w:rsidRPr="00CD4BB0" w14:paraId="0E3DD6F0" w14:textId="77777777" w:rsidTr="00CA43A5">
        <w:trPr>
          <w:cantSplit/>
          <w:trHeight w:val="2630"/>
        </w:trPr>
        <w:tc>
          <w:tcPr>
            <w:tcW w:w="794" w:type="dxa"/>
            <w:textDirection w:val="btLr"/>
            <w:vAlign w:val="center"/>
          </w:tcPr>
          <w:p w14:paraId="6F49EB6D" w14:textId="77777777" w:rsidR="00CD4BB0" w:rsidRPr="00CD4BB0" w:rsidRDefault="00CD4BB0" w:rsidP="00CD4BB0">
            <w:pPr>
              <w:keepNext/>
              <w:spacing w:after="0" w:line="240" w:lineRule="auto"/>
              <w:ind w:firstLine="284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40"/>
                <w:lang w:eastAsia="pl-PL"/>
                <w14:ligatures w14:val="none"/>
              </w:rPr>
              <w:t xml:space="preserve">V. </w:t>
            </w: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Mój rozwój</w:t>
            </w:r>
          </w:p>
        </w:tc>
        <w:tc>
          <w:tcPr>
            <w:tcW w:w="3544" w:type="dxa"/>
          </w:tcPr>
          <w:p w14:paraId="01D9B4E1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wartości nadające sens ludzkiemu życiu (A.1.3),</w:t>
            </w:r>
          </w:p>
          <w:p w14:paraId="17FCCE05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2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wymienia, jakie wymagania chciałby sobie stawiać.</w:t>
            </w:r>
          </w:p>
          <w:p w14:paraId="587844B9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 pojęcia: pokora, pycha,</w:t>
            </w:r>
          </w:p>
          <w:p w14:paraId="18F152D0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biblijne przykłady pokory i pychy,</w:t>
            </w:r>
          </w:p>
          <w:p w14:paraId="7D02B4B9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prośby zawarte w „Modlitwie Pańskiej”,</w:t>
            </w:r>
          </w:p>
          <w:p w14:paraId="6BDC2221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zasady wypowiadania opinii o innych i przyjmowania wypowiedzi na swój temat,</w:t>
            </w:r>
          </w:p>
          <w:p w14:paraId="77162ED1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różnice między dobrem a złem w konkretnych sytuacjach moralnych (C.1.3),</w:t>
            </w:r>
          </w:p>
          <w:p w14:paraId="290EF83F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grupy ludzi wykluczonych społecznie,</w:t>
            </w:r>
          </w:p>
          <w:p w14:paraId="3E564727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sposoby pomocy rodzinom w trudnej sytuacji życiowej (C.5.6),</w:t>
            </w:r>
          </w:p>
          <w:p w14:paraId="0EF47AD6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bezinteresownej troski o ludzi w potrzebie: samotnych, uzależnionych, bezradnych, wykluczonych społecznie (F.2.3).</w:t>
            </w:r>
          </w:p>
        </w:tc>
        <w:tc>
          <w:tcPr>
            <w:tcW w:w="3685" w:type="dxa"/>
          </w:tcPr>
          <w:p w14:paraId="54192B26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zasady i uzasadnia motywację przy dokonywaniu wyborów (C.2.3),</w:t>
            </w:r>
          </w:p>
          <w:p w14:paraId="64992E9D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warto przyjąć cierpienie, by osiągnąć cel wyższy,</w:t>
            </w:r>
          </w:p>
          <w:p w14:paraId="639E26C2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omawia, jak pracować nad własnym rozwojem emocjonalnym (E.1.4),</w:t>
            </w:r>
          </w:p>
          <w:p w14:paraId="4541C5A1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rolę pokory i złe skutki pychy w odniesieniu do relacji Bóg – człowiek (C.3.4) oraz relacji z samym sobą i innymi ludźmi,</w:t>
            </w:r>
          </w:p>
          <w:p w14:paraId="07479393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omawia, jak pracować nad rozwojem emocjonalnym (E.1.4),</w:t>
            </w:r>
          </w:p>
          <w:p w14:paraId="5FF518F6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odczytuje przesłanie wypływające z wezwań „Modlitwy Pańskiej” (D.3.1), </w:t>
            </w:r>
          </w:p>
          <w:p w14:paraId="58CB75CC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„Modlitwę Pańską” jako program życia chrześcijańskiego (D.3.2),</w:t>
            </w:r>
          </w:p>
          <w:p w14:paraId="10730A8C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omawia, jak pracować nad własnym rozwojem społecznym (E.1.4),</w:t>
            </w:r>
          </w:p>
          <w:p w14:paraId="286864DE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konieczność uznawania określonych autorytetów,</w:t>
            </w:r>
          </w:p>
          <w:p w14:paraId="47F2617B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powody krytyki i odrzucania autorytetów.</w:t>
            </w:r>
          </w:p>
        </w:tc>
        <w:tc>
          <w:tcPr>
            <w:tcW w:w="2949" w:type="dxa"/>
          </w:tcPr>
          <w:p w14:paraId="38927471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samowychowanie,</w:t>
            </w:r>
          </w:p>
          <w:p w14:paraId="6589D4D6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i charakteryzuje sposoby kształtowania postawy pokory i wyzwalania się z pychy,</w:t>
            </w:r>
          </w:p>
          <w:p w14:paraId="73B70203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potrzebę systematycznej modlitwy,</w:t>
            </w:r>
          </w:p>
          <w:p w14:paraId="4ED518FC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formułuje własną modlitwę, wzorując się na „Modlitwie Pańskiej”, </w:t>
            </w:r>
          </w:p>
          <w:p w14:paraId="602C6AF7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określa, czym różni się krytyka od krytykanctwa,</w:t>
            </w:r>
          </w:p>
          <w:p w14:paraId="23106365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podaje przykłady autorytetów związanych z pełnieniem jakiejś funkcji czy roli społecznej, </w:t>
            </w:r>
          </w:p>
          <w:p w14:paraId="46C1CF1D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formułuje kryteria uznania kogoś za autorytet,</w:t>
            </w:r>
          </w:p>
          <w:p w14:paraId="143378EF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najczęstsze przyczyny wykluczeń.</w:t>
            </w:r>
          </w:p>
        </w:tc>
        <w:tc>
          <w:tcPr>
            <w:tcW w:w="2438" w:type="dxa"/>
          </w:tcPr>
          <w:p w14:paraId="15B323CC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określa, że rozwój osobowy człowieka uzależniony jest od chęci pracy nad sobą,</w:t>
            </w:r>
          </w:p>
          <w:p w14:paraId="1470FAB7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teksty biblijne o pokorze i pysze (Łk 18,10-14; J 13,5.16; Rz 12,16),</w:t>
            </w:r>
          </w:p>
          <w:p w14:paraId="4D4EFB66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chrześcijańską powinność zajęcia się ludźmi wykluczonymi.</w:t>
            </w:r>
          </w:p>
        </w:tc>
        <w:tc>
          <w:tcPr>
            <w:tcW w:w="1831" w:type="dxa"/>
          </w:tcPr>
          <w:p w14:paraId="6A0F4561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bliskość Boga i wartości chrześcijańskie najpełniej rozwijają człowieka,</w:t>
            </w:r>
          </w:p>
          <w:p w14:paraId="66E58575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opracowuje program pomocy konkretnej grupie ludzi lub konkretnemu człowiekowi.</w:t>
            </w:r>
          </w:p>
        </w:tc>
      </w:tr>
    </w:tbl>
    <w:p w14:paraId="197B4E98" w14:textId="77777777" w:rsidR="00CD4BB0" w:rsidRDefault="00CD4BB0"/>
    <w:p w14:paraId="374BBDD1" w14:textId="77777777" w:rsidR="00CD4BB0" w:rsidRDefault="00CD4BB0"/>
    <w:p w14:paraId="5DC99534" w14:textId="77777777" w:rsidR="00CD4BB0" w:rsidRDefault="00CD4BB0"/>
    <w:p w14:paraId="282130BD" w14:textId="77777777" w:rsidR="00CD4BB0" w:rsidRDefault="00CD4BB0"/>
    <w:tbl>
      <w:tblPr>
        <w:tblW w:w="15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170"/>
        <w:gridCol w:w="2382"/>
        <w:gridCol w:w="1020"/>
        <w:gridCol w:w="3686"/>
        <w:gridCol w:w="822"/>
        <w:gridCol w:w="2410"/>
        <w:gridCol w:w="2126"/>
        <w:gridCol w:w="142"/>
        <w:gridCol w:w="1859"/>
        <w:gridCol w:w="118"/>
      </w:tblGrid>
      <w:tr w:rsidR="00CD4BB0" w:rsidRPr="00CD4BB0" w14:paraId="2CF95A83" w14:textId="77777777" w:rsidTr="00CD4BB0">
        <w:trPr>
          <w:gridAfter w:val="1"/>
          <w:wAfter w:w="118" w:type="dxa"/>
        </w:trPr>
        <w:tc>
          <w:tcPr>
            <w:tcW w:w="624" w:type="dxa"/>
            <w:vMerge w:val="restart"/>
            <w:vAlign w:val="center"/>
          </w:tcPr>
          <w:p w14:paraId="3FCD49BC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lastRenderedPageBreak/>
              <w:br w:type="page"/>
            </w:r>
            <w:r w:rsidRPr="00CD4BB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t>Dział</w:t>
            </w:r>
          </w:p>
        </w:tc>
        <w:tc>
          <w:tcPr>
            <w:tcW w:w="14617" w:type="dxa"/>
            <w:gridSpan w:val="9"/>
          </w:tcPr>
          <w:p w14:paraId="419284B1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CD4BB0" w:rsidRPr="00CD4BB0" w14:paraId="4AD1498F" w14:textId="77777777" w:rsidTr="00CD4BB0">
        <w:trPr>
          <w:gridAfter w:val="1"/>
          <w:wAfter w:w="118" w:type="dxa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14:paraId="75120FC1" w14:textId="77777777" w:rsidR="00CD4BB0" w:rsidRPr="00CD4BB0" w:rsidRDefault="00CD4BB0" w:rsidP="00CD4BB0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50F359D8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5528" w:type="dxa"/>
            <w:gridSpan w:val="3"/>
            <w:tcBorders>
              <w:bottom w:val="single" w:sz="4" w:space="0" w:color="auto"/>
            </w:tcBorders>
          </w:tcPr>
          <w:p w14:paraId="22CAA1B1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2A9BE32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4F25529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2001" w:type="dxa"/>
            <w:gridSpan w:val="2"/>
            <w:tcBorders>
              <w:bottom w:val="single" w:sz="4" w:space="0" w:color="auto"/>
            </w:tcBorders>
          </w:tcPr>
          <w:p w14:paraId="6FB9ED4B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CD4BB0" w:rsidRPr="00CD4BB0" w14:paraId="03BD9A35" w14:textId="77777777" w:rsidTr="00CD4BB0">
        <w:trPr>
          <w:gridAfter w:val="1"/>
          <w:wAfter w:w="118" w:type="dxa"/>
          <w:cantSplit/>
          <w:trHeight w:val="353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FFE1C4" w14:textId="77777777" w:rsidR="00CD4BB0" w:rsidRPr="00CD4BB0" w:rsidRDefault="00CD4BB0" w:rsidP="00CD4BB0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VI. Kościół w świecie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0ED8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największe Kościoły chrześcijańskie (E.2.5),</w:t>
            </w:r>
          </w:p>
          <w:p w14:paraId="33974ADD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podstawowe zasady życia społecznego,</w:t>
            </w:r>
          </w:p>
          <w:p w14:paraId="4E1FC452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wykorzystania osiągnięć nauki skierowanych przeciw dobru.</w:t>
            </w:r>
          </w:p>
          <w:p w14:paraId="33BB54EF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określa związek katolickiej nauki społecznej z Ewangelią, </w:t>
            </w:r>
          </w:p>
          <w:p w14:paraId="34B611D1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działalność Kościoła w XVI i XVII w. na przykładzie św. Franciszka Ksawerego (E.3.5),</w:t>
            </w:r>
          </w:p>
          <w:p w14:paraId="47D65338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różne formy życia poświęconego Bogu,</w:t>
            </w:r>
          </w:p>
          <w:p w14:paraId="04437273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przykłady działalności misyjnej, zaangażowanie osób duchownych i świeckich (F.1.3),</w:t>
            </w:r>
          </w:p>
          <w:p w14:paraId="2A8A56DB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pojęcia: religia monoteistyczna i politeistyczna,</w:t>
            </w:r>
          </w:p>
          <w:p w14:paraId="1832E86D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wymienia główne religie monoteistyczne i politeistyczne (F.3.3), </w:t>
            </w:r>
          </w:p>
          <w:p w14:paraId="740B6168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definiuje, co to jest sekta,</w:t>
            </w:r>
          </w:p>
          <w:p w14:paraId="73A4BB61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niebezpieczeństwa, jakie niosą ze sobą sekty.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67F6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co znaczy powszechność zbawienia (F.3.4),</w:t>
            </w:r>
          </w:p>
          <w:p w14:paraId="7761F53F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rola Kościoła w zbawianiu człowieka (E.2.10),</w:t>
            </w:r>
          </w:p>
          <w:p w14:paraId="040A6A86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pojęcie: ekumenizm w kontekście rozumienia katolickiego wyznania wiary (E.2.6),</w:t>
            </w:r>
          </w:p>
          <w:p w14:paraId="1EA55B3E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ukazuje specyfikę i wartość chrześcijaństwa wobec innych religii (F.3.7),</w:t>
            </w:r>
          </w:p>
          <w:p w14:paraId="48AA14B7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działania na rzecz jedności Kościoła (E.5.10),</w:t>
            </w:r>
          </w:p>
          <w:p w14:paraId="3FE99D5A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indywidualne i społeczne aspekty niesprawiedliwości w rozdziale dóbr (C.7.6),</w:t>
            </w:r>
          </w:p>
          <w:p w14:paraId="00465C9E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w kontekście rewolucji przemysłowej, czym zajmuje się katolicka nauka społeczna (E.3.9).</w:t>
            </w:r>
          </w:p>
          <w:p w14:paraId="265BC17D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wskazuje na źródła wiedzy na temat istnienia Boga (A.2.4), </w:t>
            </w:r>
          </w:p>
          <w:p w14:paraId="291A92B5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relacje między wiarą i wiedzą (A.2.1) na podst. nauczania Soboru Watykańskiego I,</w:t>
            </w:r>
          </w:p>
          <w:p w14:paraId="7B7AF7C0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argumenty za niesprzecznością wiary i wiedzy (A.2.2),</w:t>
            </w:r>
          </w:p>
          <w:p w14:paraId="377F8453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rolę zakonów w dziejach starożytnej i średniowiecznej Europy: benedyktyni, franciszkanie i dominikanie (E.3.3),</w:t>
            </w:r>
          </w:p>
          <w:p w14:paraId="32043C7E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misyjna natura Kościoła (F.1.1),</w:t>
            </w:r>
          </w:p>
          <w:p w14:paraId="67918D88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opowiada o roli założonych wspólnot przez: Benedykta, Franciszka z Asyżu, Dominika, Ignacego Loyoli (E.4.2),</w:t>
            </w:r>
          </w:p>
          <w:p w14:paraId="55EF797D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 oparciu o teksty biblijne i nauczanie Kościoła opisuje jego misyjną działalność (F.1.2),</w:t>
            </w:r>
          </w:p>
          <w:p w14:paraId="5F149D81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różnicę między wyznaniami chrześcijańskimi a religiami niechrześcijańskimi (F.3.2),</w:t>
            </w:r>
          </w:p>
          <w:p w14:paraId="34EB49B0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na różnice i podobieństwa między judaizmem a chrześcijaństwem (A.12.2),</w:t>
            </w:r>
          </w:p>
          <w:p w14:paraId="4176A706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ogólnie zjawisko religii (F.3.1),</w:t>
            </w:r>
          </w:p>
          <w:p w14:paraId="7FF272F5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działania na rzecz tolerancji religijnej (E.5.10),</w:t>
            </w:r>
          </w:p>
          <w:p w14:paraId="133122C8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kiedy w Kościele obchodzimy Dzień Judaizmu (A.12.4),</w:t>
            </w:r>
          </w:p>
          <w:p w14:paraId="5F101D35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właściwą postawę chrześcijanina wobec sekt (F.3.8).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7032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encykliki społeczne, podaje ich autorów i określa tematykę,</w:t>
            </w:r>
          </w:p>
          <w:p w14:paraId="3805DDE5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 pojęcia: „grzech społeczny” i „katolicka nauka społeczna”,</w:t>
            </w:r>
          </w:p>
          <w:p w14:paraId="541E68B7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„dobro wspólne zostaje urzeczywistnione tam, gdzie zachowywane są prawa człowieka”.</w:t>
            </w:r>
          </w:p>
          <w:p w14:paraId="2DA41C1C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2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argumenty, że człowiek może poznać Boga za pomocą rozumu,</w:t>
            </w:r>
          </w:p>
          <w:p w14:paraId="0BD719AB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badania naukowe zajmują się pochodzeniem ciała ludzkiego (Darwin), a wiara pochodzeniem człowieka,</w:t>
            </w:r>
          </w:p>
          <w:p w14:paraId="56007123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terytorialny zasięg katolickich misji,</w:t>
            </w:r>
          </w:p>
          <w:p w14:paraId="6A013882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charakter pracy misyjnej,</w:t>
            </w:r>
          </w:p>
          <w:p w14:paraId="4BE1C98A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 szkodliwość działania sekt,</w:t>
            </w:r>
          </w:p>
          <w:p w14:paraId="2FFD85B5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sposoby obrony przed werbowaniem do sekty.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2AAD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podobieństwa i różnice między poszczególnymi wyznaniami (katolicyzm, prawosławie, protestantyzm, anglikanizm, starokatolicyzm),</w:t>
            </w:r>
          </w:p>
          <w:p w14:paraId="7714F1FB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 pozytywny wpływ katolickiej nauki społecznej na rozwój społeczny, polityczny i gospodarczy państwa,</w:t>
            </w:r>
          </w:p>
          <w:p w14:paraId="799420CB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rozwój misji katolickich na różnych kontynentach,</w:t>
            </w:r>
          </w:p>
          <w:p w14:paraId="42BAFA44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czas powstania, podstawowe założenia i terytorium występowania religii monoteistycznych i politeistycznych.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D98C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i uzasadnia pojęcia interkomunii, sukcesji apostolskiej.</w:t>
            </w:r>
          </w:p>
          <w:p w14:paraId="52E99757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myśl o wzajemnym przenikaniu się wiary i rozumu jest obecna w nauczaniu Soboru Watykańskiego I, a także w encyklice „Fides et ratio”,</w:t>
            </w:r>
          </w:p>
          <w:p w14:paraId="665FC962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rozwój życia zakonnego w dziejach chrześcijaństwa (Benedyktyni, zakony: kanonickie, rycerskie, żebracze, kleryckie – Jezuici).</w:t>
            </w:r>
          </w:p>
        </w:tc>
      </w:tr>
      <w:tr w:rsidR="00CD4BB0" w:rsidRPr="00CD4BB0" w14:paraId="76C50EB3" w14:textId="77777777" w:rsidTr="00CD4BB0">
        <w:tblPrEx>
          <w:tblCellMar>
            <w:top w:w="28" w:type="dxa"/>
            <w:left w:w="85" w:type="dxa"/>
            <w:bottom w:w="28" w:type="dxa"/>
            <w:right w:w="85" w:type="dxa"/>
          </w:tblCellMar>
        </w:tblPrEx>
        <w:tc>
          <w:tcPr>
            <w:tcW w:w="794" w:type="dxa"/>
            <w:gridSpan w:val="2"/>
            <w:vMerge w:val="restart"/>
            <w:vAlign w:val="center"/>
          </w:tcPr>
          <w:p w14:paraId="25F332F4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lastRenderedPageBreak/>
              <w:br w:type="page"/>
            </w:r>
            <w:r w:rsidRPr="00CD4BB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t>Dział</w:t>
            </w:r>
          </w:p>
        </w:tc>
        <w:tc>
          <w:tcPr>
            <w:tcW w:w="14565" w:type="dxa"/>
            <w:gridSpan w:val="9"/>
          </w:tcPr>
          <w:p w14:paraId="7DF68E7B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CD4BB0" w:rsidRPr="00CD4BB0" w14:paraId="4A162D3D" w14:textId="77777777" w:rsidTr="00CD4BB0">
        <w:tblPrEx>
          <w:tblCellMar>
            <w:top w:w="28" w:type="dxa"/>
            <w:left w:w="85" w:type="dxa"/>
            <w:bottom w:w="28" w:type="dxa"/>
            <w:right w:w="85" w:type="dxa"/>
          </w:tblCellMar>
        </w:tblPrEx>
        <w:tc>
          <w:tcPr>
            <w:tcW w:w="794" w:type="dxa"/>
            <w:gridSpan w:val="2"/>
            <w:vMerge/>
          </w:tcPr>
          <w:p w14:paraId="00D1D959" w14:textId="77777777" w:rsidR="00CD4BB0" w:rsidRPr="00CD4BB0" w:rsidRDefault="00CD4BB0" w:rsidP="00CD4BB0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402" w:type="dxa"/>
            <w:gridSpan w:val="2"/>
          </w:tcPr>
          <w:p w14:paraId="0D8BE99A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686" w:type="dxa"/>
          </w:tcPr>
          <w:p w14:paraId="4B8D6A40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232" w:type="dxa"/>
            <w:gridSpan w:val="2"/>
          </w:tcPr>
          <w:p w14:paraId="0B31EC29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268" w:type="dxa"/>
            <w:gridSpan w:val="2"/>
          </w:tcPr>
          <w:p w14:paraId="153DA708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977" w:type="dxa"/>
            <w:gridSpan w:val="2"/>
          </w:tcPr>
          <w:p w14:paraId="793D91FA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CD4BB0" w:rsidRPr="00CD4BB0" w14:paraId="59844297" w14:textId="77777777" w:rsidTr="00CD4BB0">
        <w:tblPrEx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cantSplit/>
          <w:trHeight w:val="2108"/>
        </w:trPr>
        <w:tc>
          <w:tcPr>
            <w:tcW w:w="794" w:type="dxa"/>
            <w:gridSpan w:val="2"/>
            <w:textDirection w:val="btLr"/>
            <w:vAlign w:val="center"/>
          </w:tcPr>
          <w:p w14:paraId="4FD25C18" w14:textId="77777777" w:rsidR="00CD4BB0" w:rsidRPr="00CD4BB0" w:rsidRDefault="00CD4BB0" w:rsidP="00CD4BB0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hyperlink w:anchor="_Toc134525037" w:history="1">
              <w:r w:rsidRPr="00CD4BB0">
                <w:rPr>
                  <w:rFonts w:ascii="Times New Roman" w:eastAsia="Times New Roman" w:hAnsi="Times New Roman" w:cs="Times New Roman"/>
                  <w:b/>
                  <w:color w:val="000000"/>
                  <w:kern w:val="0"/>
                  <w:szCs w:val="20"/>
                  <w:u w:val="single"/>
                  <w:lang w:eastAsia="pl-PL"/>
                  <w14:ligatures w14:val="none"/>
                </w:rPr>
                <w:t>VII. Przewodnicy w drodze do szczęścia</w:t>
              </w:r>
            </w:hyperlink>
          </w:p>
        </w:tc>
        <w:tc>
          <w:tcPr>
            <w:tcW w:w="3402" w:type="dxa"/>
            <w:gridSpan w:val="2"/>
          </w:tcPr>
          <w:p w14:paraId="5423E3E0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określa, czym jest modlitwa (D.1.1),</w:t>
            </w:r>
          </w:p>
          <w:p w14:paraId="7FE9FC6F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modlitwy znanych ludzi (D.2.3),</w:t>
            </w:r>
          </w:p>
          <w:p w14:paraId="4E863C63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najważniejsze trudności w modlitwie (D.4.1),</w:t>
            </w:r>
          </w:p>
          <w:p w14:paraId="0EC78ACB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najważniejsze wydarzenia z życia św. Teresy z Kalkuty,</w:t>
            </w:r>
          </w:p>
          <w:p w14:paraId="182445A5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bezinteresownej troski o ludzi w potrzebie (F.2.3),</w:t>
            </w:r>
          </w:p>
          <w:p w14:paraId="429091C0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wskazuje najważniejsze fakty z życia świętych papieży XX w. (E.4.1), </w:t>
            </w:r>
          </w:p>
          <w:p w14:paraId="3F343F2D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i opisuje uroczystości i maryjne (B.2.2) – Wniebowzięcia NMP,</w:t>
            </w:r>
          </w:p>
          <w:p w14:paraId="526885AD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Calibri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ludową nazwę uroczystości Matki Bożej Zielnej.</w:t>
            </w:r>
          </w:p>
        </w:tc>
        <w:tc>
          <w:tcPr>
            <w:tcW w:w="3686" w:type="dxa"/>
          </w:tcPr>
          <w:p w14:paraId="0EDD2002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świadków wiary w konkretnych sytuacjach życiowych (E.1.8),</w:t>
            </w:r>
          </w:p>
          <w:p w14:paraId="54219E41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sposoby przezwyciężania trudności w modlitwie (D.4.2),</w:t>
            </w:r>
          </w:p>
          <w:p w14:paraId="28C0FFED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Calibri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wyjaśnia pojęcie miłosierdzia Bożego i wiąże je ze sprawiedliwością, </w:t>
            </w: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powołując się na przypowieść o miłosiernym Samarytaninie (A.13.13),</w:t>
            </w:r>
          </w:p>
          <w:p w14:paraId="0F26F88C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św. Jan XXIII został nazwany papieżem pokoju, a  św. Paweł VI papieżem dialogu,</w:t>
            </w:r>
          </w:p>
          <w:p w14:paraId="6519D758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apostolską papieża Jana Pawła II jako Pielgrzyma i patrona rodzin,</w:t>
            </w:r>
          </w:p>
          <w:p w14:paraId="2B67258F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dogmat o wniebowzięciu NMP (A.13.12) i podaje datę ogłoszenia,</w:t>
            </w:r>
          </w:p>
          <w:p w14:paraId="2F18A994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istotę kultu Maryi (B.2.4).</w:t>
            </w:r>
          </w:p>
        </w:tc>
        <w:tc>
          <w:tcPr>
            <w:tcW w:w="3232" w:type="dxa"/>
            <w:gridSpan w:val="2"/>
          </w:tcPr>
          <w:p w14:paraId="602E694E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ludzi, którzy swoje życie opierali na modlitwie,</w:t>
            </w:r>
          </w:p>
          <w:p w14:paraId="6F8ACDAB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warto dobrze się modlić,</w:t>
            </w:r>
          </w:p>
          <w:p w14:paraId="3B010E62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opisuje formy działalności matki Teresy i jej zgromadzenia,</w:t>
            </w:r>
          </w:p>
          <w:p w14:paraId="3291A9C8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że św. Jan Paweł II powierzył Maryi siebie i swoją posługę papieską,</w:t>
            </w:r>
          </w:p>
          <w:p w14:paraId="192B31E1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znaczenie zawołania papieskiego Jana Pawła II „Totus Tuus”,</w:t>
            </w:r>
          </w:p>
          <w:p w14:paraId="29253E82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 cel błogosławienia kwiatów i ziół,</w:t>
            </w:r>
          </w:p>
          <w:p w14:paraId="14DBDCCB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dlaczego pielgrzymki zmierzają na Jasną Górę na uroczystość Wniebowzięcia.</w:t>
            </w:r>
          </w:p>
        </w:tc>
        <w:tc>
          <w:tcPr>
            <w:tcW w:w="2268" w:type="dxa"/>
            <w:gridSpan w:val="2"/>
          </w:tcPr>
          <w:p w14:paraId="51B209DF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charakteryzuje znaczenie modlitwy w życiu wybranych postaci (św. o. Pio, bł. Carlo Acutis, Marta Robin),</w:t>
            </w:r>
          </w:p>
          <w:p w14:paraId="36319DB5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najważniejsze wydarzenia z pontyfikatów Jana XXIII, Pawła VI i Jana Pawła II.</w:t>
            </w:r>
          </w:p>
        </w:tc>
        <w:tc>
          <w:tcPr>
            <w:tcW w:w="1977" w:type="dxa"/>
            <w:gridSpan w:val="2"/>
          </w:tcPr>
          <w:p w14:paraId="287BFF99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 wartość osobistej modlitwy w kształtowaniu wrażliwości na potrzeby innych ludzi,</w:t>
            </w:r>
          </w:p>
          <w:p w14:paraId="38095810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motywację ludzi pielgrzymujących do grobów świętych papieży.</w:t>
            </w:r>
          </w:p>
        </w:tc>
      </w:tr>
    </w:tbl>
    <w:p w14:paraId="65B487D8" w14:textId="77777777" w:rsidR="00CD4BB0" w:rsidRDefault="00CD4BB0"/>
    <w:p w14:paraId="1FC4C2EA" w14:textId="77777777" w:rsidR="00CD4BB0" w:rsidRDefault="00CD4BB0"/>
    <w:p w14:paraId="068F9DFB" w14:textId="77777777" w:rsidR="00CD4BB0" w:rsidRDefault="00CD4BB0"/>
    <w:p w14:paraId="437D0B23" w14:textId="77777777" w:rsidR="00CD4BB0" w:rsidRDefault="00CD4BB0"/>
    <w:p w14:paraId="2488A923" w14:textId="77777777" w:rsidR="00CD4BB0" w:rsidRDefault="00CD4BB0"/>
    <w:p w14:paraId="49E692D0" w14:textId="77777777" w:rsidR="00CD4BB0" w:rsidRDefault="00CD4BB0"/>
    <w:p w14:paraId="2F29856C" w14:textId="77777777" w:rsidR="00CD4BB0" w:rsidRDefault="00CD4BB0"/>
    <w:p w14:paraId="2A300571" w14:textId="77777777" w:rsidR="00CD4BB0" w:rsidRDefault="00CD4BB0"/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794"/>
        <w:gridCol w:w="3094"/>
        <w:gridCol w:w="3966"/>
        <w:gridCol w:w="3116"/>
        <w:gridCol w:w="2409"/>
        <w:gridCol w:w="1789"/>
      </w:tblGrid>
      <w:tr w:rsidR="00CD4BB0" w:rsidRPr="00CD4BB0" w14:paraId="0B6E76A3" w14:textId="77777777" w:rsidTr="00CA43A5">
        <w:tc>
          <w:tcPr>
            <w:tcW w:w="794" w:type="dxa"/>
            <w:vMerge w:val="restart"/>
            <w:vAlign w:val="center"/>
          </w:tcPr>
          <w:p w14:paraId="48710560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0"/>
                <w:lang w:eastAsia="pl-PL"/>
                <w14:ligatures w14:val="none"/>
              </w:rPr>
              <w:lastRenderedPageBreak/>
              <w:t>Dział</w:t>
            </w:r>
          </w:p>
        </w:tc>
        <w:tc>
          <w:tcPr>
            <w:tcW w:w="14374" w:type="dxa"/>
            <w:gridSpan w:val="5"/>
          </w:tcPr>
          <w:p w14:paraId="32E80E04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OCENA</w:t>
            </w:r>
          </w:p>
        </w:tc>
      </w:tr>
      <w:tr w:rsidR="00CD4BB0" w:rsidRPr="00CD4BB0" w14:paraId="0CA063B5" w14:textId="77777777" w:rsidTr="00CA43A5">
        <w:tc>
          <w:tcPr>
            <w:tcW w:w="794" w:type="dxa"/>
            <w:vMerge/>
          </w:tcPr>
          <w:p w14:paraId="27CA141F" w14:textId="77777777" w:rsidR="00CD4BB0" w:rsidRPr="00CD4BB0" w:rsidRDefault="00CD4BB0" w:rsidP="00CD4BB0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</w:p>
        </w:tc>
        <w:tc>
          <w:tcPr>
            <w:tcW w:w="3094" w:type="dxa"/>
          </w:tcPr>
          <w:p w14:paraId="0E72B8FD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dopuszczająca</w:t>
            </w:r>
          </w:p>
        </w:tc>
        <w:tc>
          <w:tcPr>
            <w:tcW w:w="3966" w:type="dxa"/>
          </w:tcPr>
          <w:p w14:paraId="622F7F93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dostateczna</w:t>
            </w:r>
          </w:p>
        </w:tc>
        <w:tc>
          <w:tcPr>
            <w:tcW w:w="3116" w:type="dxa"/>
          </w:tcPr>
          <w:p w14:paraId="533E170C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dobra</w:t>
            </w:r>
          </w:p>
        </w:tc>
        <w:tc>
          <w:tcPr>
            <w:tcW w:w="2409" w:type="dxa"/>
          </w:tcPr>
          <w:p w14:paraId="10070FBD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bardzo dobra</w:t>
            </w:r>
          </w:p>
        </w:tc>
        <w:tc>
          <w:tcPr>
            <w:tcW w:w="1789" w:type="dxa"/>
          </w:tcPr>
          <w:p w14:paraId="79F37A1B" w14:textId="77777777" w:rsidR="00CD4BB0" w:rsidRPr="00CD4BB0" w:rsidRDefault="00CD4BB0" w:rsidP="00CD4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celująca</w:t>
            </w:r>
          </w:p>
        </w:tc>
      </w:tr>
      <w:tr w:rsidR="00CD4BB0" w:rsidRPr="00CD4BB0" w14:paraId="70E8BC2F" w14:textId="77777777" w:rsidTr="00CA43A5">
        <w:trPr>
          <w:cantSplit/>
          <w:trHeight w:val="3678"/>
        </w:trPr>
        <w:tc>
          <w:tcPr>
            <w:tcW w:w="794" w:type="dxa"/>
            <w:textDirection w:val="btLr"/>
            <w:vAlign w:val="center"/>
          </w:tcPr>
          <w:p w14:paraId="001DE103" w14:textId="77777777" w:rsidR="00CD4BB0" w:rsidRPr="00CD4BB0" w:rsidRDefault="00CD4BB0" w:rsidP="00CD4BB0">
            <w:pPr>
              <w:keepNext/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b/>
                <w:kern w:val="0"/>
                <w:szCs w:val="20"/>
                <w:lang w:eastAsia="pl-PL"/>
                <w14:ligatures w14:val="none"/>
              </w:rPr>
              <w:t>VIII. Wydarzenia zbawcze</w:t>
            </w:r>
          </w:p>
        </w:tc>
        <w:tc>
          <w:tcPr>
            <w:tcW w:w="3094" w:type="dxa"/>
          </w:tcPr>
          <w:p w14:paraId="154DE3CB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i opisuje uroczystości (B.2.2) – Wszystkich Świętych,</w:t>
            </w:r>
          </w:p>
          <w:p w14:paraId="6828A2F5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na czym polega naśladowania swojego patrona,</w:t>
            </w:r>
          </w:p>
          <w:p w14:paraId="7A0092C2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omawia znaczenie Adwentu, </w:t>
            </w:r>
          </w:p>
          <w:p w14:paraId="030B1544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 tradycje i symbole adwentowe,</w:t>
            </w:r>
          </w:p>
          <w:p w14:paraId="5B3B7DAF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pieśni adwentowych,</w:t>
            </w:r>
          </w:p>
          <w:p w14:paraId="14519452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zestawia wydarzenia biblijne ze zwyczajami religijnymi (A.10.6),</w:t>
            </w:r>
          </w:p>
          <w:p w14:paraId="18B3CDEE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wskazuje na skutki wynikające z Wcielenia dla życia chrześcijanina (A.13.10),</w:t>
            </w:r>
          </w:p>
          <w:p w14:paraId="44EFE985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wymienia, co może być darem współczesnego człowieka dla Jezusa,</w:t>
            </w:r>
          </w:p>
          <w:p w14:paraId="42DE66C9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okres Wielkiego Postu jako czas pokuty i nawrócenia,</w:t>
            </w:r>
          </w:p>
          <w:p w14:paraId="691A1432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obowiązki wynikające z wybranych przykazań kościelnych,</w:t>
            </w:r>
          </w:p>
          <w:p w14:paraId="2885A093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omawia znaczenie wybranych przykazań kościelnych (E.2.11) – drugiego, trzeciego i czwartego.</w:t>
            </w:r>
          </w:p>
          <w:p w14:paraId="296DFC26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że chrzest rozpoczyna nowe życie w Chrystusie.</w:t>
            </w:r>
          </w:p>
        </w:tc>
        <w:tc>
          <w:tcPr>
            <w:tcW w:w="3966" w:type="dxa"/>
          </w:tcPr>
          <w:p w14:paraId="7B6F01FC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przykłady wstawiennictwa świętych i wyjaśnia, na czym ono polega,</w:t>
            </w:r>
          </w:p>
          <w:p w14:paraId="6CAC2BFC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wykazuje związek między wiarą w czyściec i miłosierdziem Bożym (A.8.5),</w:t>
            </w:r>
          </w:p>
          <w:p w14:paraId="2420641A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katolickie spojrzenie na śmierć człowieka i sens wiary w czyściec (A.8.3),</w:t>
            </w:r>
          </w:p>
          <w:p w14:paraId="09ACEF2C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Słowo Boże – Jezus stał się człowiekiem, by wypełnić Boży plan zbawienia,</w:t>
            </w:r>
          </w:p>
          <w:p w14:paraId="4A602787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wyjaśnia, że narodzenie Jezusa rozpoczyna wypełnienie protoewangelii,</w:t>
            </w:r>
          </w:p>
          <w:p w14:paraId="65D936E3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dlaczego Bóg pełen mocy stał się słabym dzieckiem,</w:t>
            </w:r>
          </w:p>
          <w:p w14:paraId="591BA24B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 pojęcie „Objawienie Pańskie”,</w:t>
            </w:r>
          </w:p>
          <w:p w14:paraId="142DEC71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podaje, że 6 stycznia Kościół w Polsce obchodzi Dzień Pomocy Misjom,</w:t>
            </w:r>
          </w:p>
          <w:p w14:paraId="40D472AF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ukazuje związek wydarzeń biblijnych z rokiem liturgicznym, prawdami wiary i moralności chrześcijańskiej oraz życiem chrześcijanina (A.10.5),</w:t>
            </w:r>
          </w:p>
          <w:p w14:paraId="31406FED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przytacza biblijne relacje o chrystofaniach (A.6.1) – spotkanie z Marią Magdaleną,</w:t>
            </w:r>
          </w:p>
          <w:p w14:paraId="1012B476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wyodrębnia i wyjaśnia słowa </w:t>
            </w:r>
            <w:r w:rsidRPr="00CD4BB0"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0"/>
                <w:lang w:eastAsia="pl-PL"/>
                <w14:ligatures w14:val="none"/>
              </w:rPr>
              <w:t>Credo</w:t>
            </w: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 xml:space="preserve"> odnoszące się do zmartwychwstania Chrystusa (A.4.1) i życia wiecznego ludzi,</w:t>
            </w:r>
          </w:p>
          <w:p w14:paraId="38A1D2C8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przedstawia konsekwencje wiary w zmartwychwstanie Jezusa Chrystusa jako uzasadnienie nadziei chrześcijańskiej (A.6.3).</w:t>
            </w:r>
          </w:p>
        </w:tc>
        <w:tc>
          <w:tcPr>
            <w:tcW w:w="3116" w:type="dxa"/>
          </w:tcPr>
          <w:p w14:paraId="33201A2C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sens i znaczenie tradycji i symboli adwentowych,</w:t>
            </w:r>
          </w:p>
          <w:p w14:paraId="7198E9D1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biblijne określenie „Słowo” odnosi się do Syna Bożego,</w:t>
            </w:r>
          </w:p>
          <w:p w14:paraId="124EDCFB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ukazuje mędrców jako przedstawicieli wszystkich ludzi,</w:t>
            </w:r>
          </w:p>
          <w:p w14:paraId="76804BF1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symboliczne znaczenie darów ofiarowanych Jezusowi przez mędrców,</w:t>
            </w:r>
          </w:p>
          <w:p w14:paraId="32EE56AF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najlepszym darem dla Jezusa są dobre uczynki,</w:t>
            </w:r>
          </w:p>
          <w:p w14:paraId="7C805468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wyjaśnia właściwe znaczenie dobrych uczynków (post, modlitwa, jałmużna),</w:t>
            </w:r>
          </w:p>
          <w:p w14:paraId="62331C01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definiuje pojęcie „nowe życie w Chrystusie”,</w:t>
            </w:r>
          </w:p>
          <w:p w14:paraId="5DC646E0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podaje prawdę, że zmartwychwstanie Jezusa otwiera nam drogę do nowego życia i jest zapowiedzią naszego zmartwychwstania.</w:t>
            </w:r>
          </w:p>
        </w:tc>
        <w:tc>
          <w:tcPr>
            <w:tcW w:w="2409" w:type="dxa"/>
          </w:tcPr>
          <w:p w14:paraId="1A99EA86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uzasadnia, że bliska więź ze świętymi pomaga być blisko Boga,</w:t>
            </w:r>
          </w:p>
          <w:p w14:paraId="1DC6E6C8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określa przesłanie tekstu biblijnego J 1,1-</w:t>
            </w: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2"/>
                <w:lang w:eastAsia="pl-PL"/>
                <w14:ligatures w14:val="none"/>
              </w:rPr>
              <w:t>5.9-14</w:t>
            </w: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,</w:t>
            </w:r>
          </w:p>
          <w:p w14:paraId="729040CC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na podstawie tekstu biblijnego (Łk 15,11-33) określa, na czym polega istota nawrócenia,</w:t>
            </w:r>
          </w:p>
          <w:p w14:paraId="2312D084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perykopę o zmartwychwstaniu Chrystusa (J 20,11-18).</w:t>
            </w:r>
          </w:p>
        </w:tc>
        <w:tc>
          <w:tcPr>
            <w:tcW w:w="1789" w:type="dxa"/>
          </w:tcPr>
          <w:p w14:paraId="23D61BEA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teksty biblijne zapowiadające przyjście Zbawiciela,</w:t>
            </w:r>
          </w:p>
          <w:p w14:paraId="67F9B02E" w14:textId="77777777" w:rsidR="00CD4BB0" w:rsidRPr="00CD4BB0" w:rsidRDefault="00CD4BB0" w:rsidP="00CD4BB0">
            <w:pPr>
              <w:tabs>
                <w:tab w:val="num" w:pos="153"/>
              </w:tabs>
              <w:spacing w:after="0" w:line="240" w:lineRule="auto"/>
              <w:ind w:left="153" w:hanging="153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</w:pPr>
            <w:r w:rsidRPr="00CD4BB0"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pl-PL"/>
                <w14:ligatures w14:val="none"/>
              </w:rPr>
              <w:t>interpretuje fragmenty prefacji o Bożym Narodzeniu.</w:t>
            </w:r>
          </w:p>
        </w:tc>
      </w:tr>
    </w:tbl>
    <w:p w14:paraId="2EB3D5E6" w14:textId="77777777" w:rsidR="00CD4BB0" w:rsidRDefault="00CD4BB0"/>
    <w:sectPr w:rsidR="00CD4BB0" w:rsidSect="00CD4B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IbisEE-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IbisEE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BB0"/>
    <w:rsid w:val="00CD4BB0"/>
    <w:rsid w:val="00F1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89FA0"/>
  <w15:chartTrackingRefBased/>
  <w15:docId w15:val="{64CE006C-4594-47E5-B14D-995234FB1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4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4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4B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4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4B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4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4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4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4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4B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4B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4B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4BB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4BB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4B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4B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4B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4B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4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4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4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4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4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4B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4B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4BB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4B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4BB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4B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2678</Words>
  <Characters>16068</Characters>
  <Application>Microsoft Office Word</Application>
  <DocSecurity>0</DocSecurity>
  <Lines>133</Lines>
  <Paragraphs>37</Paragraphs>
  <ScaleCrop>false</ScaleCrop>
  <Company/>
  <LinksUpToDate>false</LinksUpToDate>
  <CharactersWithSpaces>18709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 Laskowski</dc:creator>
  <cp:keywords/>
  <dc:description/>
  <cp:lastModifiedBy>Kazimierz Laskowski</cp:lastModifiedBy>
  <cp:revision>1</cp:revision>
  <dcterms:created xsi:type="dcterms:W3CDTF">2025-09-04T07:41:00Z</dcterms:created>
  <dcterms:modified xsi:type="dcterms:W3CDTF">2025-09-04T07:46:00Z</dcterms:modified>
</cp:coreProperties>
</file>